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32" w:rsidRDefault="00BB6A32" w:rsidP="00BB6A32">
      <w:pPr>
        <w:pStyle w:val="Default"/>
      </w:pPr>
    </w:p>
    <w:p w:rsidR="00BB6A32" w:rsidRDefault="00BB6A32" w:rsidP="00BA19A6">
      <w:pPr>
        <w:pStyle w:val="Default"/>
        <w:ind w:left="4248" w:firstLine="708"/>
        <w:rPr>
          <w:sz w:val="28"/>
          <w:szCs w:val="28"/>
        </w:rPr>
      </w:pPr>
      <w:r w:rsidRPr="00BB6A32">
        <w:rPr>
          <w:sz w:val="28"/>
          <w:szCs w:val="28"/>
        </w:rPr>
        <w:t>Согласовано</w:t>
      </w:r>
    </w:p>
    <w:p w:rsidR="00BB6A32" w:rsidRDefault="00BA19A6" w:rsidP="00BA19A6">
      <w:pPr>
        <w:pStyle w:val="Default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при Администрации</w:t>
      </w:r>
      <w:r w:rsidR="00BB6A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ОСНОВНЫЕ НАПРАВЛЕНИЯ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БЮДЖЕТНОЙ И НАЛОГОВОЙ ПОЛИТИКИ</w:t>
      </w:r>
    </w:p>
    <w:p w:rsidR="00DD1DD8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</w:p>
    <w:p w:rsidR="00C34E04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«РОДНИКОВСКИЙ МУНИЦИПАЛЬНЫЙ РАЙОН»</w:t>
      </w:r>
    </w:p>
    <w:p w:rsidR="00BA19A6" w:rsidRDefault="00BA19A6" w:rsidP="004377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525D64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</w:t>
      </w:r>
      <w:r w:rsidR="00CD6049">
        <w:rPr>
          <w:rFonts w:ascii="Times New Roman" w:hAnsi="Times New Roman" w:cs="Times New Roman"/>
          <w:b/>
          <w:sz w:val="32"/>
          <w:szCs w:val="32"/>
        </w:rPr>
        <w:t>202</w:t>
      </w:r>
      <w:r w:rsidR="00525D64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525D64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47F7" w:rsidRDefault="007947F7" w:rsidP="005D77A5">
      <w:pPr>
        <w:pStyle w:val="a3"/>
        <w:spacing w:after="0"/>
        <w:ind w:left="106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D77A5" w:rsidRPr="005D77A5" w:rsidRDefault="005D77A5" w:rsidP="00BD6288">
      <w:pPr>
        <w:pStyle w:val="a3"/>
        <w:spacing w:after="0"/>
        <w:ind w:left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D77A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I. Общие положения</w:t>
      </w:r>
    </w:p>
    <w:p w:rsidR="005D77A5" w:rsidRPr="005D77A5" w:rsidRDefault="005D77A5" w:rsidP="00781E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1DD8" w:rsidRDefault="006703CF" w:rsidP="00BD6288">
      <w:pPr>
        <w:pStyle w:val="a4"/>
        <w:ind w:firstLine="708"/>
        <w:jc w:val="both"/>
        <w:rPr>
          <w:szCs w:val="28"/>
        </w:rPr>
      </w:pPr>
      <w:proofErr w:type="gramStart"/>
      <w:r w:rsidRPr="003D150C">
        <w:rPr>
          <w:szCs w:val="28"/>
        </w:rPr>
        <w:t xml:space="preserve">Основные направления бюджетной и налоговой политики муниципального образования «Родниковский муниципальный район» </w:t>
      </w:r>
      <w:r w:rsidR="00525D64">
        <w:rPr>
          <w:szCs w:val="28"/>
        </w:rPr>
        <w:t>на 2025 год и плановый период 2026 и 2027 годов</w:t>
      </w:r>
      <w:r w:rsidR="0030224E">
        <w:rPr>
          <w:szCs w:val="28"/>
        </w:rPr>
        <w:t xml:space="preserve"> </w:t>
      </w:r>
      <w:r w:rsidRPr="003D150C">
        <w:rPr>
          <w:szCs w:val="28"/>
        </w:rPr>
        <w:t>(далее – основные направления</w:t>
      </w:r>
      <w:r w:rsidR="00BD6288">
        <w:rPr>
          <w:szCs w:val="28"/>
        </w:rPr>
        <w:t>,</w:t>
      </w:r>
      <w:r w:rsidR="00835D52">
        <w:rPr>
          <w:szCs w:val="28"/>
        </w:rPr>
        <w:t xml:space="preserve"> Родниковский муниципальный район)</w:t>
      </w:r>
      <w:r w:rsidRPr="003D150C">
        <w:rPr>
          <w:szCs w:val="28"/>
        </w:rPr>
        <w:t xml:space="preserve"> разработаны в соответствии </w:t>
      </w:r>
      <w:r w:rsidRPr="003D150C">
        <w:rPr>
          <w:rFonts w:eastAsia="Calibri"/>
          <w:szCs w:val="28"/>
        </w:rPr>
        <w:t>со стать</w:t>
      </w:r>
      <w:r w:rsidR="00BD6288">
        <w:rPr>
          <w:rFonts w:eastAsia="Calibri"/>
          <w:szCs w:val="28"/>
        </w:rPr>
        <w:t>е</w:t>
      </w:r>
      <w:r w:rsidRPr="003D150C">
        <w:rPr>
          <w:rFonts w:eastAsia="Calibri"/>
          <w:szCs w:val="28"/>
        </w:rPr>
        <w:t>й 172 Бюджетного кодекса Российской Федерации и Положением о бюджетном процессе в муниципальном образовании «Родниковский муниципальный район»,</w:t>
      </w:r>
      <w:r w:rsidR="00FD53DB" w:rsidRPr="003D150C">
        <w:rPr>
          <w:rFonts w:eastAsia="Calibri"/>
          <w:szCs w:val="28"/>
        </w:rPr>
        <w:t xml:space="preserve"> </w:t>
      </w:r>
      <w:r w:rsidRPr="003D150C">
        <w:rPr>
          <w:rFonts w:eastAsia="Calibri"/>
          <w:szCs w:val="28"/>
        </w:rPr>
        <w:t>утвержденным решением Совета муниципального образования «Родниковский муниципальный район» от  24.10.2013  №  63.</w:t>
      </w:r>
      <w:r w:rsidR="00D80EED" w:rsidRPr="003D150C">
        <w:rPr>
          <w:szCs w:val="28"/>
        </w:rPr>
        <w:t xml:space="preserve"> </w:t>
      </w:r>
      <w:proofErr w:type="gramEnd"/>
    </w:p>
    <w:p w:rsidR="007D07E1" w:rsidRPr="00E44096" w:rsidRDefault="007D07E1" w:rsidP="00BD6288">
      <w:pPr>
        <w:pStyle w:val="Default"/>
        <w:ind w:firstLine="708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proofErr w:type="gramStart"/>
      <w:r w:rsidRPr="00E44096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Родниковского муниципального района </w:t>
      </w:r>
      <w:r w:rsidR="00525D64" w:rsidRPr="00525D64">
        <w:rPr>
          <w:sz w:val="28"/>
          <w:szCs w:val="28"/>
        </w:rPr>
        <w:t>на 2025 год и плановый период 2026 и 2027 годов</w:t>
      </w:r>
      <w:r w:rsidR="00525D64" w:rsidRPr="00E44096">
        <w:rPr>
          <w:sz w:val="28"/>
          <w:szCs w:val="28"/>
        </w:rPr>
        <w:t xml:space="preserve"> </w:t>
      </w:r>
      <w:r w:rsidRPr="00E44096">
        <w:rPr>
          <w:sz w:val="28"/>
          <w:szCs w:val="28"/>
        </w:rPr>
        <w:t xml:space="preserve">определяют основные цели, задачи и направления  бюджетной политики в области доходов и расходов </w:t>
      </w:r>
      <w:r>
        <w:rPr>
          <w:sz w:val="28"/>
          <w:szCs w:val="28"/>
        </w:rPr>
        <w:t>районного бюджета</w:t>
      </w:r>
      <w:r w:rsidRPr="00E44096">
        <w:rPr>
          <w:sz w:val="28"/>
          <w:szCs w:val="28"/>
        </w:rPr>
        <w:t>, ориентированы  на преемственность базовых целей и задач</w:t>
      </w:r>
      <w:r w:rsidR="00835D52">
        <w:rPr>
          <w:sz w:val="28"/>
          <w:szCs w:val="28"/>
        </w:rPr>
        <w:t xml:space="preserve"> </w:t>
      </w:r>
      <w:r w:rsidRPr="00E44096">
        <w:rPr>
          <w:sz w:val="28"/>
          <w:szCs w:val="28"/>
        </w:rPr>
        <w:t xml:space="preserve">и являются основой для составления проекта </w:t>
      </w:r>
      <w:r>
        <w:rPr>
          <w:sz w:val="28"/>
          <w:szCs w:val="28"/>
        </w:rPr>
        <w:t xml:space="preserve">районного </w:t>
      </w:r>
      <w:r w:rsidRPr="00E44096">
        <w:rPr>
          <w:sz w:val="28"/>
          <w:szCs w:val="28"/>
        </w:rPr>
        <w:t xml:space="preserve">бюджета  </w:t>
      </w:r>
      <w:r w:rsidR="00525D64" w:rsidRPr="00525D64">
        <w:rPr>
          <w:sz w:val="28"/>
          <w:szCs w:val="28"/>
        </w:rPr>
        <w:t>на 2025 год и плановый период 2026 и 2027 годов</w:t>
      </w:r>
      <w:r w:rsidRPr="00E44096">
        <w:rPr>
          <w:sz w:val="28"/>
          <w:szCs w:val="28"/>
        </w:rPr>
        <w:t>, а</w:t>
      </w:r>
      <w:proofErr w:type="gramEnd"/>
      <w:r w:rsidRPr="00E44096">
        <w:rPr>
          <w:sz w:val="28"/>
          <w:szCs w:val="28"/>
        </w:rPr>
        <w:t xml:space="preserve"> также для  повышения качества бюджетного процесса, обеспечения рационального, эффективного и результативного  расходования  бюджетных средств.</w:t>
      </w:r>
    </w:p>
    <w:p w:rsidR="007D07E1" w:rsidRPr="007D07E1" w:rsidRDefault="007D07E1" w:rsidP="00BD62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 xml:space="preserve">Основной целью  бюджетной и налоговой  политики </w:t>
      </w:r>
      <w:r w:rsidR="00525D64" w:rsidRPr="00525D64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Pr="00525D64">
        <w:rPr>
          <w:rFonts w:ascii="Times New Roman" w:hAnsi="Times New Roman" w:cs="Times New Roman"/>
          <w:sz w:val="28"/>
          <w:szCs w:val="28"/>
        </w:rPr>
        <w:t xml:space="preserve"> </w:t>
      </w:r>
      <w:r w:rsidRPr="007D07E1">
        <w:rPr>
          <w:rFonts w:ascii="Times New Roman" w:hAnsi="Times New Roman" w:cs="Times New Roman"/>
          <w:sz w:val="28"/>
          <w:szCs w:val="28"/>
        </w:rPr>
        <w:t xml:space="preserve">остается  обеспечение  сбалансированности  и устойчивости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D07E1">
        <w:rPr>
          <w:rFonts w:ascii="Times New Roman" w:hAnsi="Times New Roman" w:cs="Times New Roman"/>
          <w:sz w:val="28"/>
          <w:szCs w:val="28"/>
        </w:rPr>
        <w:t xml:space="preserve">бюджета  с учетом текущей экономической ситуации.  </w:t>
      </w:r>
    </w:p>
    <w:p w:rsidR="007D07E1" w:rsidRPr="007D07E1" w:rsidRDefault="007D07E1" w:rsidP="00BD6288">
      <w:pPr>
        <w:pStyle w:val="Default"/>
        <w:ind w:firstLine="709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Для достижения указанной цели необходимо сосредоточить усилия на решении следующих задач: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консервативное бюджетное планирование  исходя из возм</w:t>
      </w:r>
      <w:r w:rsidR="00835D52">
        <w:rPr>
          <w:sz w:val="28"/>
          <w:szCs w:val="28"/>
        </w:rPr>
        <w:t xml:space="preserve">ожностей доходного потенциала </w:t>
      </w:r>
      <w:r>
        <w:rPr>
          <w:sz w:val="28"/>
          <w:szCs w:val="28"/>
        </w:rPr>
        <w:t xml:space="preserve"> Родниковского муниципального района</w:t>
      </w:r>
      <w:r w:rsidRPr="007D07E1">
        <w:rPr>
          <w:sz w:val="28"/>
          <w:szCs w:val="28"/>
        </w:rPr>
        <w:t>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>стимулирования развития налогового потенциала;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оптимизация расходных обязательств </w:t>
      </w:r>
      <w:r>
        <w:rPr>
          <w:sz w:val="28"/>
          <w:szCs w:val="28"/>
        </w:rPr>
        <w:t>Родниковского муниципального района</w:t>
      </w:r>
      <w:r w:rsidR="00BD6288">
        <w:rPr>
          <w:sz w:val="28"/>
          <w:szCs w:val="28"/>
        </w:rPr>
        <w:t>;</w:t>
      </w:r>
    </w:p>
    <w:p w:rsidR="007D07E1" w:rsidRPr="007D07E1" w:rsidRDefault="007D07E1" w:rsidP="00BD6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7E1">
        <w:rPr>
          <w:rFonts w:ascii="Times New Roman" w:hAnsi="Times New Roman" w:cs="Times New Roman"/>
          <w:sz w:val="28"/>
          <w:szCs w:val="28"/>
        </w:rPr>
        <w:t xml:space="preserve">  повышения эффективности бюджетных расходов. </w:t>
      </w:r>
    </w:p>
    <w:p w:rsidR="007D07E1" w:rsidRPr="007D07E1" w:rsidRDefault="007D07E1" w:rsidP="00BD6288">
      <w:pPr>
        <w:pStyle w:val="Default"/>
        <w:ind w:firstLine="708"/>
        <w:jc w:val="both"/>
        <w:rPr>
          <w:sz w:val="28"/>
          <w:szCs w:val="28"/>
        </w:rPr>
      </w:pPr>
      <w:r w:rsidRPr="007D07E1">
        <w:rPr>
          <w:sz w:val="28"/>
          <w:szCs w:val="28"/>
        </w:rPr>
        <w:t xml:space="preserve">Реализация целей и задач бюджетной и налоговой политики должна основываться на усовершенствованной системе социально-экономического и бюджетного планирования </w:t>
      </w:r>
      <w:r w:rsidR="0087594A">
        <w:rPr>
          <w:sz w:val="28"/>
          <w:szCs w:val="28"/>
        </w:rPr>
        <w:t>Родниковского муниципального района</w:t>
      </w:r>
      <w:r w:rsidRPr="007D07E1">
        <w:rPr>
          <w:sz w:val="28"/>
          <w:szCs w:val="28"/>
        </w:rPr>
        <w:t xml:space="preserve">, </w:t>
      </w:r>
      <w:proofErr w:type="gramStart"/>
      <w:r w:rsidRPr="007D07E1">
        <w:rPr>
          <w:sz w:val="28"/>
          <w:szCs w:val="28"/>
        </w:rPr>
        <w:t>обеспечивающей</w:t>
      </w:r>
      <w:proofErr w:type="gramEnd"/>
      <w:r w:rsidRPr="007D07E1">
        <w:rPr>
          <w:sz w:val="28"/>
          <w:szCs w:val="28"/>
        </w:rPr>
        <w:t xml:space="preserve"> в том числе и повышение качества прогноза социально-экономического развития </w:t>
      </w:r>
      <w:r w:rsidR="0087594A">
        <w:rPr>
          <w:sz w:val="28"/>
          <w:szCs w:val="28"/>
        </w:rPr>
        <w:t>района</w:t>
      </w:r>
      <w:r w:rsidRPr="007D07E1">
        <w:rPr>
          <w:sz w:val="28"/>
          <w:szCs w:val="28"/>
        </w:rPr>
        <w:t>.</w:t>
      </w:r>
    </w:p>
    <w:p w:rsidR="00E740DF" w:rsidRPr="005875FD" w:rsidRDefault="007D07E1" w:rsidP="007D07E1">
      <w:pPr>
        <w:tabs>
          <w:tab w:val="left" w:pos="3431"/>
        </w:tabs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ab/>
      </w:r>
    </w:p>
    <w:p w:rsidR="004A441E" w:rsidRPr="003851E7" w:rsidRDefault="005D77A5" w:rsidP="00A85D5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851E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II. Основные итоги бюджетной и налоговой политики Родниковского муниципального района  в 20</w:t>
      </w:r>
      <w:r w:rsidR="00CD6049" w:rsidRPr="003851E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</w:t>
      </w:r>
      <w:r w:rsidR="00525D64" w:rsidRPr="003851E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3</w:t>
      </w:r>
      <w:r w:rsidR="001A2100" w:rsidRPr="003851E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851E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году</w:t>
      </w:r>
    </w:p>
    <w:p w:rsidR="00E740DF" w:rsidRPr="003851E7" w:rsidRDefault="00E740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p w:rsidR="00781E26" w:rsidRPr="003851E7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В консолидированный бюджет Родниковского муниципального района в 20</w:t>
      </w:r>
      <w:r w:rsidR="0087594A" w:rsidRPr="003851E7">
        <w:rPr>
          <w:rFonts w:ascii="Times New Roman" w:hAnsi="Times New Roman" w:cs="Times New Roman"/>
          <w:sz w:val="28"/>
          <w:szCs w:val="28"/>
        </w:rPr>
        <w:t>2</w:t>
      </w:r>
      <w:r w:rsidR="00C0113C" w:rsidRPr="003851E7">
        <w:rPr>
          <w:rFonts w:ascii="Times New Roman" w:hAnsi="Times New Roman" w:cs="Times New Roman"/>
          <w:sz w:val="28"/>
          <w:szCs w:val="28"/>
        </w:rPr>
        <w:t xml:space="preserve">3 </w:t>
      </w:r>
      <w:r w:rsidRPr="003851E7">
        <w:rPr>
          <w:rFonts w:ascii="Times New Roman" w:hAnsi="Times New Roman" w:cs="Times New Roman"/>
          <w:sz w:val="28"/>
          <w:szCs w:val="28"/>
        </w:rPr>
        <w:t>году поступило доходов в сумме</w:t>
      </w:r>
      <w:r w:rsidR="00C0113C" w:rsidRPr="003851E7">
        <w:rPr>
          <w:rFonts w:ascii="Times New Roman" w:hAnsi="Times New Roman" w:cs="Times New Roman"/>
          <w:sz w:val="28"/>
          <w:szCs w:val="28"/>
        </w:rPr>
        <w:t xml:space="preserve"> 1 211,9 </w:t>
      </w:r>
      <w:r w:rsidR="00F644AD" w:rsidRPr="003851E7">
        <w:rPr>
          <w:rFonts w:ascii="Times New Roman" w:hAnsi="Times New Roman" w:cs="Times New Roman"/>
          <w:sz w:val="28"/>
          <w:szCs w:val="28"/>
        </w:rPr>
        <w:t>(2021 -</w:t>
      </w:r>
      <w:r w:rsidR="0087594A" w:rsidRPr="003851E7">
        <w:rPr>
          <w:rFonts w:ascii="Times New Roman" w:hAnsi="Times New Roman" w:cs="Times New Roman"/>
          <w:sz w:val="28"/>
          <w:szCs w:val="28"/>
        </w:rPr>
        <w:t>1</w:t>
      </w:r>
      <w:r w:rsidR="00A21DF1" w:rsidRPr="003851E7">
        <w:rPr>
          <w:rFonts w:ascii="Times New Roman" w:hAnsi="Times New Roman" w:cs="Times New Roman"/>
          <w:sz w:val="28"/>
          <w:szCs w:val="28"/>
        </w:rPr>
        <w:t> 061,1</w:t>
      </w:r>
      <w:r w:rsidR="00C0113C" w:rsidRPr="003851E7">
        <w:rPr>
          <w:rFonts w:ascii="Times New Roman" w:hAnsi="Times New Roman" w:cs="Times New Roman"/>
          <w:sz w:val="28"/>
          <w:szCs w:val="28"/>
        </w:rPr>
        <w:t>; 2022 - 1 052,7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руб.</w:t>
      </w:r>
      <w:r w:rsidR="00B7710A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Из общей суммы поступлений налоговые и неналоговые доходы составили</w:t>
      </w:r>
      <w:r w:rsidR="00C0113C" w:rsidRPr="003851E7">
        <w:rPr>
          <w:rFonts w:ascii="Times New Roman" w:hAnsi="Times New Roman" w:cs="Times New Roman"/>
          <w:sz w:val="28"/>
          <w:szCs w:val="28"/>
        </w:rPr>
        <w:t xml:space="preserve"> 396,9 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(2021 - </w:t>
      </w:r>
      <w:r w:rsidR="00A21DF1" w:rsidRPr="003851E7">
        <w:rPr>
          <w:rFonts w:ascii="Times New Roman" w:hAnsi="Times New Roman" w:cs="Times New Roman"/>
          <w:sz w:val="28"/>
          <w:szCs w:val="28"/>
        </w:rPr>
        <w:t>303,4</w:t>
      </w:r>
      <w:r w:rsidR="00C0113C" w:rsidRPr="003851E7">
        <w:rPr>
          <w:rFonts w:ascii="Times New Roman" w:hAnsi="Times New Roman" w:cs="Times New Roman"/>
          <w:sz w:val="28"/>
          <w:szCs w:val="28"/>
        </w:rPr>
        <w:t>; 2022 - 356,2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руб.</w:t>
      </w:r>
    </w:p>
    <w:p w:rsidR="005875FD" w:rsidRPr="003851E7" w:rsidRDefault="00322512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Расходы консолидированного бюджета Родниковского муниципального района в 20</w:t>
      </w:r>
      <w:r w:rsidR="0087594A" w:rsidRPr="003851E7">
        <w:rPr>
          <w:rFonts w:ascii="Times New Roman" w:hAnsi="Times New Roman" w:cs="Times New Roman"/>
          <w:sz w:val="28"/>
          <w:szCs w:val="28"/>
        </w:rPr>
        <w:t>2</w:t>
      </w:r>
      <w:r w:rsidR="00C0113C" w:rsidRPr="003851E7">
        <w:rPr>
          <w:rFonts w:ascii="Times New Roman" w:hAnsi="Times New Roman" w:cs="Times New Roman"/>
          <w:sz w:val="28"/>
          <w:szCs w:val="28"/>
        </w:rPr>
        <w:t>3</w:t>
      </w:r>
      <w:r w:rsidRPr="003851E7">
        <w:rPr>
          <w:rFonts w:ascii="Times New Roman" w:hAnsi="Times New Roman" w:cs="Times New Roman"/>
          <w:sz w:val="28"/>
          <w:szCs w:val="28"/>
        </w:rPr>
        <w:t xml:space="preserve"> году составили</w:t>
      </w:r>
      <w:r w:rsidR="00C0113C" w:rsidRPr="003851E7">
        <w:rPr>
          <w:rFonts w:ascii="Times New Roman" w:hAnsi="Times New Roman" w:cs="Times New Roman"/>
          <w:sz w:val="28"/>
          <w:szCs w:val="28"/>
        </w:rPr>
        <w:t xml:space="preserve"> 1 245,1</w:t>
      </w:r>
      <w:r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(2021 - </w:t>
      </w:r>
      <w:r w:rsidR="00A21DF1" w:rsidRPr="003851E7">
        <w:rPr>
          <w:rFonts w:ascii="Times New Roman" w:hAnsi="Times New Roman" w:cs="Times New Roman"/>
          <w:sz w:val="28"/>
          <w:szCs w:val="28"/>
        </w:rPr>
        <w:t>1 082,3</w:t>
      </w:r>
      <w:r w:rsidR="00C0113C" w:rsidRPr="003851E7">
        <w:rPr>
          <w:rFonts w:ascii="Times New Roman" w:hAnsi="Times New Roman" w:cs="Times New Roman"/>
          <w:sz w:val="28"/>
          <w:szCs w:val="28"/>
        </w:rPr>
        <w:t>; 2022 - 1 075,7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C4EDF" w:rsidRPr="003851E7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Показатели исполнения районного бюджета следующие</w:t>
      </w:r>
      <w:r w:rsidR="00322512" w:rsidRPr="003851E7">
        <w:rPr>
          <w:rFonts w:ascii="Times New Roman" w:hAnsi="Times New Roman" w:cs="Times New Roman"/>
          <w:sz w:val="28"/>
          <w:szCs w:val="28"/>
        </w:rPr>
        <w:t>:</w:t>
      </w:r>
    </w:p>
    <w:p w:rsidR="00CC4EDF" w:rsidRPr="003851E7" w:rsidRDefault="00CC4EDF" w:rsidP="00E74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3851E7">
        <w:rPr>
          <w:rFonts w:ascii="Times New Roman" w:hAnsi="Times New Roman" w:cs="Times New Roman"/>
          <w:sz w:val="28"/>
          <w:szCs w:val="28"/>
        </w:rPr>
        <w:t>Доход</w:t>
      </w:r>
      <w:r w:rsidR="00A21DF1" w:rsidRPr="003851E7">
        <w:rPr>
          <w:rFonts w:ascii="Times New Roman" w:hAnsi="Times New Roman" w:cs="Times New Roman"/>
          <w:sz w:val="28"/>
          <w:szCs w:val="28"/>
        </w:rPr>
        <w:t>ов</w:t>
      </w:r>
      <w:r w:rsidRPr="003851E7">
        <w:rPr>
          <w:rFonts w:ascii="Times New Roman" w:hAnsi="Times New Roman" w:cs="Times New Roman"/>
          <w:sz w:val="28"/>
          <w:szCs w:val="28"/>
        </w:rPr>
        <w:t xml:space="preserve"> поступил</w:t>
      </w:r>
      <w:r w:rsidR="00A21DF1" w:rsidRPr="003851E7">
        <w:rPr>
          <w:rFonts w:ascii="Times New Roman" w:hAnsi="Times New Roman" w:cs="Times New Roman"/>
          <w:sz w:val="28"/>
          <w:szCs w:val="28"/>
        </w:rPr>
        <w:t>о</w:t>
      </w:r>
      <w:r w:rsidRPr="003851E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37B6D" w:rsidRPr="003851E7">
        <w:rPr>
          <w:rFonts w:ascii="Times New Roman" w:hAnsi="Times New Roman" w:cs="Times New Roman"/>
          <w:sz w:val="28"/>
          <w:szCs w:val="28"/>
        </w:rPr>
        <w:t xml:space="preserve">999,5 </w:t>
      </w:r>
      <w:r w:rsidR="00F644AD" w:rsidRPr="003851E7">
        <w:rPr>
          <w:rFonts w:ascii="Times New Roman" w:hAnsi="Times New Roman" w:cs="Times New Roman"/>
          <w:sz w:val="28"/>
          <w:szCs w:val="28"/>
        </w:rPr>
        <w:t>(2021 -</w:t>
      </w:r>
      <w:r w:rsidR="00A21DF1" w:rsidRPr="003851E7">
        <w:rPr>
          <w:rFonts w:ascii="Times New Roman" w:hAnsi="Times New Roman" w:cs="Times New Roman"/>
          <w:sz w:val="28"/>
          <w:szCs w:val="28"/>
        </w:rPr>
        <w:t>739,9</w:t>
      </w:r>
      <w:r w:rsidR="00C0113C" w:rsidRPr="003851E7">
        <w:rPr>
          <w:rFonts w:ascii="Times New Roman" w:hAnsi="Times New Roman" w:cs="Times New Roman"/>
          <w:sz w:val="28"/>
          <w:szCs w:val="28"/>
        </w:rPr>
        <w:t>; 2022 - 843,1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="00A21DF1" w:rsidRPr="003851E7">
        <w:rPr>
          <w:rFonts w:ascii="Times New Roman" w:hAnsi="Times New Roman" w:cs="Times New Roman"/>
          <w:sz w:val="28"/>
          <w:szCs w:val="28"/>
        </w:rPr>
        <w:t xml:space="preserve"> м</w:t>
      </w:r>
      <w:r w:rsidRPr="003851E7">
        <w:rPr>
          <w:rFonts w:ascii="Times New Roman" w:hAnsi="Times New Roman" w:cs="Times New Roman"/>
          <w:sz w:val="28"/>
          <w:szCs w:val="28"/>
        </w:rPr>
        <w:t>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 xml:space="preserve">руб., в том числе налоговых и неналоговых доходов поступило </w:t>
      </w:r>
      <w:r w:rsidR="00737B6D" w:rsidRPr="003851E7">
        <w:rPr>
          <w:rFonts w:ascii="Times New Roman" w:hAnsi="Times New Roman" w:cs="Times New Roman"/>
          <w:sz w:val="28"/>
          <w:szCs w:val="28"/>
        </w:rPr>
        <w:t>202,6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 (2021 - </w:t>
      </w:r>
      <w:r w:rsidR="0087594A" w:rsidRPr="003851E7">
        <w:rPr>
          <w:rFonts w:ascii="Times New Roman" w:hAnsi="Times New Roman" w:cs="Times New Roman"/>
          <w:sz w:val="28"/>
          <w:szCs w:val="28"/>
        </w:rPr>
        <w:t>1</w:t>
      </w:r>
      <w:r w:rsidR="00A21DF1" w:rsidRPr="003851E7">
        <w:rPr>
          <w:rFonts w:ascii="Times New Roman" w:hAnsi="Times New Roman" w:cs="Times New Roman"/>
          <w:sz w:val="28"/>
          <w:szCs w:val="28"/>
        </w:rPr>
        <w:t>5</w:t>
      </w:r>
      <w:r w:rsidR="0087594A" w:rsidRPr="003851E7">
        <w:rPr>
          <w:rFonts w:ascii="Times New Roman" w:hAnsi="Times New Roman" w:cs="Times New Roman"/>
          <w:sz w:val="28"/>
          <w:szCs w:val="28"/>
        </w:rPr>
        <w:t>6,</w:t>
      </w:r>
      <w:r w:rsidR="00A21DF1" w:rsidRPr="003851E7">
        <w:rPr>
          <w:rFonts w:ascii="Times New Roman" w:hAnsi="Times New Roman" w:cs="Times New Roman"/>
          <w:sz w:val="28"/>
          <w:szCs w:val="28"/>
        </w:rPr>
        <w:t>1</w:t>
      </w:r>
      <w:r w:rsidR="00737B6D" w:rsidRPr="003851E7">
        <w:rPr>
          <w:rFonts w:ascii="Times New Roman" w:hAnsi="Times New Roman" w:cs="Times New Roman"/>
          <w:sz w:val="28"/>
          <w:szCs w:val="28"/>
        </w:rPr>
        <w:t>; 2022 – 176,5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руб.</w:t>
      </w:r>
      <w:r w:rsidR="005A2967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3851E7">
        <w:rPr>
          <w:rFonts w:ascii="Times New Roman" w:hAnsi="Times New Roman" w:cs="Times New Roman"/>
          <w:sz w:val="28"/>
          <w:szCs w:val="28"/>
        </w:rPr>
        <w:t>Расходы сложились</w:t>
      </w:r>
      <w:r w:rsidRPr="003851E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37B6D" w:rsidRPr="003851E7">
        <w:rPr>
          <w:rFonts w:ascii="Times New Roman" w:hAnsi="Times New Roman" w:cs="Times New Roman"/>
          <w:sz w:val="28"/>
          <w:szCs w:val="28"/>
        </w:rPr>
        <w:t>1 022,6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 (2021- </w:t>
      </w:r>
      <w:r w:rsidR="0087594A" w:rsidRPr="003851E7">
        <w:rPr>
          <w:rFonts w:ascii="Times New Roman" w:hAnsi="Times New Roman" w:cs="Times New Roman"/>
          <w:sz w:val="28"/>
          <w:szCs w:val="28"/>
        </w:rPr>
        <w:t>7</w:t>
      </w:r>
      <w:r w:rsidR="00A21DF1" w:rsidRPr="003851E7">
        <w:rPr>
          <w:rFonts w:ascii="Times New Roman" w:hAnsi="Times New Roman" w:cs="Times New Roman"/>
          <w:sz w:val="28"/>
          <w:szCs w:val="28"/>
        </w:rPr>
        <w:t>4</w:t>
      </w:r>
      <w:r w:rsidR="0087594A" w:rsidRPr="003851E7">
        <w:rPr>
          <w:rFonts w:ascii="Times New Roman" w:hAnsi="Times New Roman" w:cs="Times New Roman"/>
          <w:sz w:val="28"/>
          <w:szCs w:val="28"/>
        </w:rPr>
        <w:t>1,</w:t>
      </w:r>
      <w:r w:rsidR="00A21DF1" w:rsidRPr="003851E7">
        <w:rPr>
          <w:rFonts w:ascii="Times New Roman" w:hAnsi="Times New Roman" w:cs="Times New Roman"/>
          <w:sz w:val="28"/>
          <w:szCs w:val="28"/>
        </w:rPr>
        <w:t>8</w:t>
      </w:r>
      <w:r w:rsidR="00737B6D" w:rsidRPr="003851E7">
        <w:rPr>
          <w:rFonts w:ascii="Times New Roman" w:hAnsi="Times New Roman" w:cs="Times New Roman"/>
          <w:sz w:val="28"/>
          <w:szCs w:val="28"/>
        </w:rPr>
        <w:t>; 2022 – 860,6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руб.</w:t>
      </w:r>
      <w:r w:rsidR="007947F7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3851E7">
        <w:rPr>
          <w:rFonts w:ascii="Times New Roman" w:hAnsi="Times New Roman" w:cs="Times New Roman"/>
          <w:sz w:val="28"/>
          <w:szCs w:val="28"/>
        </w:rPr>
        <w:t>Б</w:t>
      </w:r>
      <w:r w:rsidRPr="003851E7">
        <w:rPr>
          <w:rFonts w:ascii="Times New Roman" w:hAnsi="Times New Roman" w:cs="Times New Roman"/>
          <w:sz w:val="28"/>
          <w:szCs w:val="28"/>
        </w:rPr>
        <w:t>юджет</w:t>
      </w:r>
      <w:r w:rsidR="00B7710A" w:rsidRPr="003851E7">
        <w:rPr>
          <w:rFonts w:ascii="Times New Roman" w:hAnsi="Times New Roman" w:cs="Times New Roman"/>
          <w:sz w:val="28"/>
          <w:szCs w:val="28"/>
        </w:rPr>
        <w:t xml:space="preserve"> исполнен с </w:t>
      </w:r>
      <w:r w:rsidR="00BD6288" w:rsidRPr="003851E7">
        <w:rPr>
          <w:rFonts w:ascii="Times New Roman" w:hAnsi="Times New Roman" w:cs="Times New Roman"/>
          <w:sz w:val="28"/>
          <w:szCs w:val="28"/>
        </w:rPr>
        <w:t>превышением расход</w:t>
      </w:r>
      <w:r w:rsidR="00A21DF1" w:rsidRPr="003851E7">
        <w:rPr>
          <w:rFonts w:ascii="Times New Roman" w:hAnsi="Times New Roman" w:cs="Times New Roman"/>
          <w:sz w:val="28"/>
          <w:szCs w:val="28"/>
        </w:rPr>
        <w:t>ов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A21DF1" w:rsidRPr="003851E7">
        <w:rPr>
          <w:rFonts w:ascii="Times New Roman" w:hAnsi="Times New Roman" w:cs="Times New Roman"/>
          <w:sz w:val="28"/>
          <w:szCs w:val="28"/>
        </w:rPr>
        <w:t xml:space="preserve">над доходами </w:t>
      </w:r>
      <w:r w:rsidR="00BD6288" w:rsidRPr="003851E7">
        <w:rPr>
          <w:rFonts w:ascii="Times New Roman" w:hAnsi="Times New Roman" w:cs="Times New Roman"/>
          <w:sz w:val="28"/>
          <w:szCs w:val="28"/>
        </w:rPr>
        <w:t>(</w:t>
      </w:r>
      <w:r w:rsidR="00A21DF1" w:rsidRPr="003851E7">
        <w:rPr>
          <w:rFonts w:ascii="Times New Roman" w:hAnsi="Times New Roman" w:cs="Times New Roman"/>
          <w:sz w:val="28"/>
          <w:szCs w:val="28"/>
        </w:rPr>
        <w:t>де</w:t>
      </w:r>
      <w:r w:rsidR="00B7710A" w:rsidRPr="003851E7">
        <w:rPr>
          <w:rFonts w:ascii="Times New Roman" w:hAnsi="Times New Roman" w:cs="Times New Roman"/>
          <w:sz w:val="28"/>
          <w:szCs w:val="28"/>
        </w:rPr>
        <w:t>фицитом</w:t>
      </w:r>
      <w:r w:rsidR="00BD6288" w:rsidRPr="003851E7">
        <w:rPr>
          <w:rFonts w:ascii="Times New Roman" w:hAnsi="Times New Roman" w:cs="Times New Roman"/>
          <w:sz w:val="28"/>
          <w:szCs w:val="28"/>
        </w:rPr>
        <w:t>)</w:t>
      </w:r>
      <w:r w:rsidR="00B7710A" w:rsidRPr="003851E7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737B6D" w:rsidRPr="003851E7">
        <w:rPr>
          <w:rFonts w:ascii="Times New Roman" w:hAnsi="Times New Roman" w:cs="Times New Roman"/>
          <w:sz w:val="28"/>
          <w:szCs w:val="28"/>
        </w:rPr>
        <w:t>23,1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 (2021-</w:t>
      </w:r>
      <w:r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87594A" w:rsidRPr="003851E7">
        <w:rPr>
          <w:rFonts w:ascii="Times New Roman" w:hAnsi="Times New Roman" w:cs="Times New Roman"/>
          <w:sz w:val="28"/>
          <w:szCs w:val="28"/>
        </w:rPr>
        <w:t>1,</w:t>
      </w:r>
      <w:r w:rsidR="00A21DF1" w:rsidRPr="003851E7">
        <w:rPr>
          <w:rFonts w:ascii="Times New Roman" w:hAnsi="Times New Roman" w:cs="Times New Roman"/>
          <w:sz w:val="28"/>
          <w:szCs w:val="28"/>
        </w:rPr>
        <w:t>9</w:t>
      </w:r>
      <w:r w:rsidR="00737B6D" w:rsidRPr="003851E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37B6D" w:rsidRPr="003851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7B6D" w:rsidRPr="003851E7">
        <w:rPr>
          <w:rFonts w:ascii="Times New Roman" w:hAnsi="Times New Roman" w:cs="Times New Roman"/>
          <w:sz w:val="28"/>
          <w:szCs w:val="28"/>
        </w:rPr>
        <w:t>2022 – 17,5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руб.</w:t>
      </w:r>
      <w:proofErr w:type="gramEnd"/>
    </w:p>
    <w:p w:rsidR="005875FD" w:rsidRPr="003851E7" w:rsidRDefault="000710E0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К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ак и в предыдущие </w:t>
      </w:r>
      <w:r w:rsidR="00BD6288" w:rsidRPr="003851E7">
        <w:rPr>
          <w:rFonts w:ascii="Times New Roman" w:hAnsi="Times New Roman" w:cs="Times New Roman"/>
          <w:sz w:val="28"/>
          <w:szCs w:val="28"/>
        </w:rPr>
        <w:t>годы,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основной статьей расходов </w:t>
      </w:r>
      <w:r w:rsidRPr="003851E7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3851E7">
        <w:rPr>
          <w:rFonts w:ascii="Times New Roman" w:hAnsi="Times New Roman" w:cs="Times New Roman"/>
          <w:sz w:val="28"/>
          <w:szCs w:val="28"/>
        </w:rPr>
        <w:t>ю</w:t>
      </w:r>
      <w:r w:rsidR="005875FD" w:rsidRPr="003851E7">
        <w:rPr>
          <w:rFonts w:ascii="Times New Roman" w:hAnsi="Times New Roman" w:cs="Times New Roman"/>
          <w:sz w:val="28"/>
          <w:szCs w:val="28"/>
        </w:rPr>
        <w:t>тся расходы на социальную сферу</w:t>
      </w:r>
      <w:r w:rsidRPr="003851E7">
        <w:rPr>
          <w:rFonts w:ascii="Times New Roman" w:hAnsi="Times New Roman" w:cs="Times New Roman"/>
          <w:sz w:val="28"/>
          <w:szCs w:val="28"/>
        </w:rPr>
        <w:t>. В 20</w:t>
      </w:r>
      <w:r w:rsidR="0087594A" w:rsidRPr="003851E7">
        <w:rPr>
          <w:rFonts w:ascii="Times New Roman" w:hAnsi="Times New Roman" w:cs="Times New Roman"/>
          <w:sz w:val="28"/>
          <w:szCs w:val="28"/>
        </w:rPr>
        <w:t>2</w:t>
      </w:r>
      <w:r w:rsidR="00737B6D" w:rsidRPr="003851E7">
        <w:rPr>
          <w:rFonts w:ascii="Times New Roman" w:hAnsi="Times New Roman" w:cs="Times New Roman"/>
          <w:sz w:val="28"/>
          <w:szCs w:val="28"/>
        </w:rPr>
        <w:t>3</w:t>
      </w:r>
      <w:r w:rsidR="0087594A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Pr="003851E7">
        <w:rPr>
          <w:rFonts w:ascii="Times New Roman" w:hAnsi="Times New Roman" w:cs="Times New Roman"/>
          <w:sz w:val="28"/>
          <w:szCs w:val="28"/>
        </w:rPr>
        <w:t>году было потрачено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737B6D" w:rsidRPr="003851E7">
        <w:rPr>
          <w:rFonts w:ascii="Times New Roman" w:hAnsi="Times New Roman" w:cs="Times New Roman"/>
          <w:sz w:val="28"/>
          <w:szCs w:val="28"/>
        </w:rPr>
        <w:t>662,5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F644AD" w:rsidRPr="003851E7">
        <w:rPr>
          <w:rFonts w:ascii="Times New Roman" w:hAnsi="Times New Roman" w:cs="Times New Roman"/>
          <w:sz w:val="28"/>
          <w:szCs w:val="28"/>
        </w:rPr>
        <w:t xml:space="preserve">(2021 - </w:t>
      </w:r>
      <w:r w:rsidR="00A21DF1" w:rsidRPr="003851E7">
        <w:rPr>
          <w:rFonts w:ascii="Times New Roman" w:hAnsi="Times New Roman" w:cs="Times New Roman"/>
          <w:sz w:val="28"/>
          <w:szCs w:val="28"/>
        </w:rPr>
        <w:t>536,9</w:t>
      </w:r>
      <w:r w:rsidR="00737B6D" w:rsidRPr="003851E7">
        <w:rPr>
          <w:rFonts w:ascii="Times New Roman" w:hAnsi="Times New Roman" w:cs="Times New Roman"/>
          <w:sz w:val="28"/>
          <w:szCs w:val="28"/>
        </w:rPr>
        <w:t>; 2022 – 634,0</w:t>
      </w:r>
      <w:r w:rsidR="00F644AD" w:rsidRPr="003851E7">
        <w:rPr>
          <w:rFonts w:ascii="Times New Roman" w:hAnsi="Times New Roman" w:cs="Times New Roman"/>
          <w:sz w:val="28"/>
          <w:szCs w:val="28"/>
        </w:rPr>
        <w:t>)</w:t>
      </w:r>
      <w:r w:rsidR="00A21DF1" w:rsidRPr="003851E7">
        <w:t xml:space="preserve"> 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млн. рублей, или </w:t>
      </w:r>
      <w:r w:rsidR="001B2BAF" w:rsidRPr="003851E7">
        <w:rPr>
          <w:rFonts w:ascii="Times New Roman" w:hAnsi="Times New Roman" w:cs="Times New Roman"/>
          <w:sz w:val="28"/>
          <w:szCs w:val="28"/>
        </w:rPr>
        <w:t>64,8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%  от общего объема расходов районного бюджета</w:t>
      </w:r>
      <w:r w:rsidRPr="003851E7">
        <w:rPr>
          <w:rFonts w:ascii="Times New Roman" w:hAnsi="Times New Roman" w:cs="Times New Roman"/>
          <w:sz w:val="28"/>
          <w:szCs w:val="28"/>
        </w:rPr>
        <w:t>.</w:t>
      </w:r>
    </w:p>
    <w:p w:rsidR="005875FD" w:rsidRPr="003851E7" w:rsidRDefault="0087594A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Н</w:t>
      </w:r>
      <w:r w:rsidR="000710E0" w:rsidRPr="003851E7">
        <w:rPr>
          <w:rFonts w:ascii="Times New Roman" w:hAnsi="Times New Roman" w:cs="Times New Roman"/>
          <w:sz w:val="28"/>
          <w:szCs w:val="28"/>
        </w:rPr>
        <w:t>а решение общегосударственных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710E0" w:rsidRPr="003851E7">
        <w:rPr>
          <w:rFonts w:ascii="Times New Roman" w:hAnsi="Times New Roman" w:cs="Times New Roman"/>
          <w:sz w:val="28"/>
          <w:szCs w:val="28"/>
        </w:rPr>
        <w:t>ов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BD6288" w:rsidRPr="003851E7">
        <w:rPr>
          <w:rFonts w:ascii="Times New Roman" w:hAnsi="Times New Roman" w:cs="Times New Roman"/>
          <w:sz w:val="28"/>
          <w:szCs w:val="28"/>
        </w:rPr>
        <w:t>нап</w:t>
      </w:r>
      <w:r w:rsidR="000710E0" w:rsidRPr="003851E7">
        <w:rPr>
          <w:rFonts w:ascii="Times New Roman" w:hAnsi="Times New Roman" w:cs="Times New Roman"/>
          <w:sz w:val="28"/>
          <w:szCs w:val="28"/>
        </w:rPr>
        <w:t>ра</w:t>
      </w:r>
      <w:r w:rsidR="00BD6288" w:rsidRPr="003851E7">
        <w:rPr>
          <w:rFonts w:ascii="Times New Roman" w:hAnsi="Times New Roman" w:cs="Times New Roman"/>
          <w:sz w:val="28"/>
          <w:szCs w:val="28"/>
        </w:rPr>
        <w:t>вл</w:t>
      </w:r>
      <w:r w:rsidR="000710E0" w:rsidRPr="003851E7">
        <w:rPr>
          <w:rFonts w:ascii="Times New Roman" w:hAnsi="Times New Roman" w:cs="Times New Roman"/>
          <w:sz w:val="28"/>
          <w:szCs w:val="28"/>
        </w:rPr>
        <w:t>ено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1B2BAF" w:rsidRPr="003851E7">
        <w:rPr>
          <w:rFonts w:ascii="Times New Roman" w:hAnsi="Times New Roman" w:cs="Times New Roman"/>
          <w:sz w:val="28"/>
          <w:szCs w:val="28"/>
        </w:rPr>
        <w:t>127,7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10E0" w:rsidRPr="003851E7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, или </w:t>
      </w:r>
      <w:r w:rsidR="00D2650E" w:rsidRPr="003851E7">
        <w:rPr>
          <w:rFonts w:ascii="Times New Roman" w:hAnsi="Times New Roman" w:cs="Times New Roman"/>
          <w:sz w:val="28"/>
          <w:szCs w:val="28"/>
        </w:rPr>
        <w:t>12,</w:t>
      </w:r>
      <w:r w:rsidR="001B2BAF" w:rsidRPr="003851E7">
        <w:rPr>
          <w:rFonts w:ascii="Times New Roman" w:hAnsi="Times New Roman" w:cs="Times New Roman"/>
          <w:sz w:val="28"/>
          <w:szCs w:val="28"/>
        </w:rPr>
        <w:t>5</w:t>
      </w:r>
      <w:r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3851E7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="000710E0" w:rsidRPr="003851E7">
        <w:rPr>
          <w:rFonts w:ascii="Times New Roman" w:hAnsi="Times New Roman" w:cs="Times New Roman"/>
          <w:sz w:val="28"/>
          <w:szCs w:val="28"/>
        </w:rPr>
        <w:t>,</w:t>
      </w:r>
      <w:r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расходы на жилищно-коммунальное хозяйство </w:t>
      </w:r>
      <w:r w:rsidR="000710E0" w:rsidRPr="003851E7">
        <w:rPr>
          <w:rFonts w:ascii="Times New Roman" w:hAnsi="Times New Roman" w:cs="Times New Roman"/>
          <w:sz w:val="28"/>
          <w:szCs w:val="28"/>
        </w:rPr>
        <w:t>составили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1B2BAF" w:rsidRPr="003851E7">
        <w:rPr>
          <w:rFonts w:ascii="Times New Roman" w:hAnsi="Times New Roman" w:cs="Times New Roman"/>
          <w:sz w:val="28"/>
          <w:szCs w:val="28"/>
        </w:rPr>
        <w:t>188,5</w:t>
      </w:r>
      <w:r w:rsidR="005875FD" w:rsidRPr="003851E7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1B2BAF" w:rsidRPr="003851E7">
        <w:rPr>
          <w:rFonts w:ascii="Times New Roman" w:hAnsi="Times New Roman" w:cs="Times New Roman"/>
          <w:sz w:val="28"/>
          <w:szCs w:val="28"/>
        </w:rPr>
        <w:t>1</w:t>
      </w:r>
      <w:r w:rsidRPr="003851E7">
        <w:rPr>
          <w:rFonts w:ascii="Times New Roman" w:hAnsi="Times New Roman" w:cs="Times New Roman"/>
          <w:sz w:val="28"/>
          <w:szCs w:val="28"/>
        </w:rPr>
        <w:t>8</w:t>
      </w:r>
      <w:r w:rsidR="00D2650E" w:rsidRPr="003851E7">
        <w:rPr>
          <w:rFonts w:ascii="Times New Roman" w:hAnsi="Times New Roman" w:cs="Times New Roman"/>
          <w:sz w:val="28"/>
          <w:szCs w:val="28"/>
        </w:rPr>
        <w:t>,</w:t>
      </w:r>
      <w:r w:rsidR="001B2BAF" w:rsidRPr="003851E7">
        <w:rPr>
          <w:rFonts w:ascii="Times New Roman" w:hAnsi="Times New Roman" w:cs="Times New Roman"/>
          <w:sz w:val="28"/>
          <w:szCs w:val="28"/>
        </w:rPr>
        <w:t>4</w:t>
      </w:r>
      <w:r w:rsidR="00D2650E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3851E7">
        <w:rPr>
          <w:rFonts w:ascii="Times New Roman" w:hAnsi="Times New Roman" w:cs="Times New Roman"/>
          <w:sz w:val="28"/>
          <w:szCs w:val="28"/>
        </w:rPr>
        <w:t>% от общего объема расходов</w:t>
      </w:r>
      <w:r w:rsidRPr="003851E7">
        <w:rPr>
          <w:rFonts w:ascii="Times New Roman" w:hAnsi="Times New Roman" w:cs="Times New Roman"/>
          <w:sz w:val="28"/>
          <w:szCs w:val="28"/>
        </w:rPr>
        <w:t xml:space="preserve">, расходы на национальную экономику </w:t>
      </w:r>
      <w:r w:rsidR="00BD6288" w:rsidRPr="003851E7">
        <w:rPr>
          <w:rFonts w:ascii="Times New Roman" w:hAnsi="Times New Roman" w:cs="Times New Roman"/>
          <w:sz w:val="28"/>
          <w:szCs w:val="28"/>
        </w:rPr>
        <w:t xml:space="preserve">– </w:t>
      </w:r>
      <w:r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1B2BAF" w:rsidRPr="003851E7">
        <w:rPr>
          <w:rFonts w:ascii="Times New Roman" w:hAnsi="Times New Roman" w:cs="Times New Roman"/>
          <w:sz w:val="28"/>
          <w:szCs w:val="28"/>
        </w:rPr>
        <w:t>44</w:t>
      </w:r>
      <w:r w:rsidRPr="003851E7">
        <w:rPr>
          <w:rFonts w:ascii="Times New Roman" w:hAnsi="Times New Roman" w:cs="Times New Roman"/>
          <w:sz w:val="28"/>
          <w:szCs w:val="28"/>
        </w:rPr>
        <w:t xml:space="preserve">  млн. рублей, или </w:t>
      </w:r>
      <w:r w:rsidR="00D2650E" w:rsidRPr="003851E7">
        <w:rPr>
          <w:rFonts w:ascii="Times New Roman" w:hAnsi="Times New Roman" w:cs="Times New Roman"/>
          <w:sz w:val="28"/>
          <w:szCs w:val="28"/>
        </w:rPr>
        <w:t>4</w:t>
      </w:r>
      <w:r w:rsidR="001B2BAF" w:rsidRPr="003851E7">
        <w:rPr>
          <w:rFonts w:ascii="Times New Roman" w:hAnsi="Times New Roman" w:cs="Times New Roman"/>
          <w:sz w:val="28"/>
          <w:szCs w:val="28"/>
        </w:rPr>
        <w:t>,3</w:t>
      </w:r>
      <w:r w:rsidRPr="003851E7">
        <w:rPr>
          <w:rFonts w:ascii="Times New Roman" w:hAnsi="Times New Roman" w:cs="Times New Roman"/>
          <w:sz w:val="28"/>
          <w:szCs w:val="28"/>
        </w:rPr>
        <w:t xml:space="preserve"> % общего объема расходов.</w:t>
      </w:r>
    </w:p>
    <w:p w:rsidR="005875FD" w:rsidRPr="003851E7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В 20</w:t>
      </w:r>
      <w:r w:rsidR="0087594A" w:rsidRPr="003851E7">
        <w:rPr>
          <w:rFonts w:ascii="Times New Roman" w:hAnsi="Times New Roman" w:cs="Times New Roman"/>
          <w:sz w:val="28"/>
          <w:szCs w:val="28"/>
        </w:rPr>
        <w:t>2</w:t>
      </w:r>
      <w:r w:rsidR="001B2BAF" w:rsidRPr="003851E7">
        <w:rPr>
          <w:rFonts w:ascii="Times New Roman" w:hAnsi="Times New Roman" w:cs="Times New Roman"/>
          <w:sz w:val="28"/>
          <w:szCs w:val="28"/>
        </w:rPr>
        <w:t>3</w:t>
      </w:r>
      <w:r w:rsidRPr="003851E7">
        <w:rPr>
          <w:rFonts w:ascii="Times New Roman" w:hAnsi="Times New Roman" w:cs="Times New Roman"/>
          <w:sz w:val="28"/>
          <w:szCs w:val="28"/>
        </w:rPr>
        <w:t xml:space="preserve"> году районный бюджет исполнялся на основе муниципальных программ</w:t>
      </w:r>
      <w:r w:rsidR="001B2BAF" w:rsidRPr="003851E7">
        <w:rPr>
          <w:rFonts w:ascii="Times New Roman" w:hAnsi="Times New Roman" w:cs="Times New Roman"/>
          <w:sz w:val="28"/>
          <w:szCs w:val="28"/>
        </w:rPr>
        <w:t>, утвержденных в новом формате</w:t>
      </w:r>
      <w:r w:rsidRPr="003851E7">
        <w:rPr>
          <w:rFonts w:ascii="Times New Roman" w:hAnsi="Times New Roman" w:cs="Times New Roman"/>
          <w:sz w:val="28"/>
          <w:szCs w:val="28"/>
        </w:rPr>
        <w:t xml:space="preserve">. </w:t>
      </w:r>
      <w:r w:rsidR="000710E0" w:rsidRPr="003851E7">
        <w:rPr>
          <w:rFonts w:ascii="Times New Roman" w:hAnsi="Times New Roman" w:cs="Times New Roman"/>
          <w:bCs/>
          <w:sz w:val="28"/>
          <w:szCs w:val="28"/>
        </w:rPr>
        <w:t>Программно – целевой метод исполнения бюджета  позволил в отчетном периоде повысить  эффективность бюджетных расходов и сохранить финансовую стабильность бюджета.</w:t>
      </w:r>
    </w:p>
    <w:p w:rsidR="00D2650E" w:rsidRPr="003851E7" w:rsidRDefault="005875FD" w:rsidP="00D2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 xml:space="preserve">На  реализацию </w:t>
      </w:r>
      <w:r w:rsidR="001B2BAF" w:rsidRPr="003851E7">
        <w:rPr>
          <w:rFonts w:ascii="Times New Roman" w:hAnsi="Times New Roman" w:cs="Times New Roman"/>
          <w:sz w:val="28"/>
          <w:szCs w:val="28"/>
        </w:rPr>
        <w:t>10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муниципальных программ потрачено </w:t>
      </w:r>
      <w:r w:rsidR="00D2650E" w:rsidRPr="003851E7">
        <w:rPr>
          <w:rFonts w:ascii="Times New Roman" w:hAnsi="Times New Roman" w:cs="Times New Roman"/>
          <w:sz w:val="28"/>
          <w:szCs w:val="28"/>
        </w:rPr>
        <w:t>84</w:t>
      </w:r>
      <w:r w:rsidR="001B2BAF" w:rsidRPr="003851E7">
        <w:rPr>
          <w:rFonts w:ascii="Times New Roman" w:hAnsi="Times New Roman" w:cs="Times New Roman"/>
          <w:sz w:val="28"/>
          <w:szCs w:val="28"/>
        </w:rPr>
        <w:t>2</w:t>
      </w:r>
      <w:r w:rsidR="001709D6" w:rsidRPr="003851E7">
        <w:rPr>
          <w:rFonts w:ascii="Times New Roman" w:hAnsi="Times New Roman" w:cs="Times New Roman"/>
          <w:sz w:val="28"/>
          <w:szCs w:val="28"/>
        </w:rPr>
        <w:t>,</w:t>
      </w:r>
      <w:r w:rsidR="001B2BAF" w:rsidRPr="003851E7">
        <w:rPr>
          <w:rFonts w:ascii="Times New Roman" w:hAnsi="Times New Roman" w:cs="Times New Roman"/>
          <w:sz w:val="28"/>
          <w:szCs w:val="28"/>
        </w:rPr>
        <w:t>6</w:t>
      </w:r>
      <w:r w:rsidRPr="003851E7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D2650E" w:rsidRPr="003851E7">
        <w:rPr>
          <w:rFonts w:ascii="Times New Roman" w:hAnsi="Times New Roman" w:cs="Times New Roman"/>
          <w:sz w:val="28"/>
          <w:szCs w:val="28"/>
        </w:rPr>
        <w:t>8</w:t>
      </w:r>
      <w:r w:rsidR="001B2BAF" w:rsidRPr="003851E7">
        <w:rPr>
          <w:rFonts w:ascii="Times New Roman" w:hAnsi="Times New Roman" w:cs="Times New Roman"/>
          <w:sz w:val="28"/>
          <w:szCs w:val="28"/>
        </w:rPr>
        <w:t>2,4</w:t>
      </w:r>
      <w:r w:rsidRPr="003851E7">
        <w:rPr>
          <w:rFonts w:ascii="Times New Roman" w:hAnsi="Times New Roman" w:cs="Times New Roman"/>
          <w:sz w:val="28"/>
          <w:szCs w:val="28"/>
        </w:rPr>
        <w:t xml:space="preserve"> процента общего объема расходов бюджета.</w:t>
      </w:r>
    </w:p>
    <w:p w:rsidR="00897DE3" w:rsidRPr="000710E0" w:rsidRDefault="00BB3387" w:rsidP="00D26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E7">
        <w:rPr>
          <w:rFonts w:ascii="Times New Roman" w:hAnsi="Times New Roman" w:cs="Times New Roman"/>
          <w:sz w:val="28"/>
          <w:szCs w:val="28"/>
        </w:rPr>
        <w:t>При исполнении р</w:t>
      </w:r>
      <w:r w:rsidR="00897DE3" w:rsidRPr="003851E7">
        <w:rPr>
          <w:rFonts w:ascii="Times New Roman" w:hAnsi="Times New Roman" w:cs="Times New Roman"/>
          <w:sz w:val="28"/>
          <w:szCs w:val="28"/>
        </w:rPr>
        <w:t>айонн</w:t>
      </w:r>
      <w:r w:rsidRPr="003851E7">
        <w:rPr>
          <w:rFonts w:ascii="Times New Roman" w:hAnsi="Times New Roman" w:cs="Times New Roman"/>
          <w:sz w:val="28"/>
          <w:szCs w:val="28"/>
        </w:rPr>
        <w:t>ого</w:t>
      </w:r>
      <w:r w:rsidR="00897DE3" w:rsidRPr="003851E7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3851E7">
        <w:rPr>
          <w:rFonts w:ascii="Times New Roman" w:hAnsi="Times New Roman" w:cs="Times New Roman"/>
          <w:sz w:val="28"/>
          <w:szCs w:val="28"/>
        </w:rPr>
        <w:t>а</w:t>
      </w:r>
      <w:r w:rsidR="00897DE3" w:rsidRPr="003851E7">
        <w:rPr>
          <w:rFonts w:ascii="Times New Roman" w:hAnsi="Times New Roman" w:cs="Times New Roman"/>
          <w:sz w:val="28"/>
          <w:szCs w:val="28"/>
        </w:rPr>
        <w:t xml:space="preserve"> в 20</w:t>
      </w:r>
      <w:r w:rsidR="001709D6" w:rsidRPr="003851E7">
        <w:rPr>
          <w:rFonts w:ascii="Times New Roman" w:hAnsi="Times New Roman" w:cs="Times New Roman"/>
          <w:sz w:val="28"/>
          <w:szCs w:val="28"/>
        </w:rPr>
        <w:t>2</w:t>
      </w:r>
      <w:r w:rsidR="001B2BAF" w:rsidRPr="003851E7">
        <w:rPr>
          <w:rFonts w:ascii="Times New Roman" w:hAnsi="Times New Roman" w:cs="Times New Roman"/>
          <w:sz w:val="28"/>
          <w:szCs w:val="28"/>
        </w:rPr>
        <w:t>3</w:t>
      </w:r>
      <w:r w:rsidR="00897DE3" w:rsidRPr="003851E7">
        <w:rPr>
          <w:rFonts w:ascii="Times New Roman" w:hAnsi="Times New Roman" w:cs="Times New Roman"/>
          <w:sz w:val="28"/>
          <w:szCs w:val="28"/>
        </w:rPr>
        <w:t xml:space="preserve"> году</w:t>
      </w:r>
      <w:r w:rsidR="00D2650E" w:rsidRPr="003851E7">
        <w:rPr>
          <w:rFonts w:ascii="Times New Roman" w:hAnsi="Times New Roman" w:cs="Times New Roman"/>
          <w:sz w:val="28"/>
          <w:szCs w:val="28"/>
        </w:rPr>
        <w:t xml:space="preserve"> на покрытие </w:t>
      </w:r>
      <w:r w:rsidR="00897DE3" w:rsidRPr="003851E7">
        <w:rPr>
          <w:rFonts w:ascii="Times New Roman" w:hAnsi="Times New Roman" w:cs="Times New Roman"/>
          <w:sz w:val="28"/>
          <w:szCs w:val="28"/>
        </w:rPr>
        <w:t xml:space="preserve"> </w:t>
      </w:r>
      <w:r w:rsidR="00D2650E" w:rsidRPr="003851E7">
        <w:rPr>
          <w:rFonts w:ascii="Times New Roman" w:hAnsi="Times New Roman" w:cs="Times New Roman"/>
          <w:sz w:val="28"/>
          <w:szCs w:val="28"/>
        </w:rPr>
        <w:t xml:space="preserve">дефицита направлены </w:t>
      </w:r>
      <w:r w:rsidR="00D2650E" w:rsidRPr="003851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остатки средств на счете по учету средств районного бюджета, </w:t>
      </w:r>
      <w:r w:rsidRPr="003851E7">
        <w:rPr>
          <w:rFonts w:ascii="Times New Roman" w:hAnsi="Times New Roman" w:cs="Times New Roman"/>
          <w:sz w:val="28"/>
          <w:szCs w:val="28"/>
        </w:rPr>
        <w:t xml:space="preserve"> кредитны</w:t>
      </w:r>
      <w:r w:rsidR="00D2650E" w:rsidRPr="003851E7">
        <w:rPr>
          <w:rFonts w:ascii="Times New Roman" w:hAnsi="Times New Roman" w:cs="Times New Roman"/>
          <w:sz w:val="28"/>
          <w:szCs w:val="28"/>
        </w:rPr>
        <w:t>е</w:t>
      </w:r>
      <w:r w:rsidRPr="003851E7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D2650E" w:rsidRPr="003851E7">
        <w:rPr>
          <w:rFonts w:ascii="Times New Roman" w:hAnsi="Times New Roman" w:cs="Times New Roman"/>
          <w:sz w:val="28"/>
          <w:szCs w:val="28"/>
        </w:rPr>
        <w:t>ы не привлекались</w:t>
      </w:r>
      <w:r w:rsidRPr="003851E7">
        <w:rPr>
          <w:rFonts w:ascii="Times New Roman" w:hAnsi="Times New Roman" w:cs="Times New Roman"/>
          <w:sz w:val="28"/>
          <w:szCs w:val="28"/>
        </w:rPr>
        <w:t>, а так же не допу</w:t>
      </w:r>
      <w:r w:rsidR="00D2650E" w:rsidRPr="003851E7">
        <w:rPr>
          <w:rFonts w:ascii="Times New Roman" w:hAnsi="Times New Roman" w:cs="Times New Roman"/>
          <w:sz w:val="28"/>
          <w:szCs w:val="28"/>
        </w:rPr>
        <w:t>щено</w:t>
      </w:r>
      <w:r w:rsidRPr="003851E7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2650E" w:rsidRPr="003851E7">
        <w:rPr>
          <w:rFonts w:ascii="Times New Roman" w:hAnsi="Times New Roman" w:cs="Times New Roman"/>
          <w:sz w:val="28"/>
          <w:szCs w:val="28"/>
        </w:rPr>
        <w:t>е</w:t>
      </w:r>
      <w:r w:rsidRPr="003851E7">
        <w:rPr>
          <w:rFonts w:ascii="Times New Roman" w:hAnsi="Times New Roman" w:cs="Times New Roman"/>
          <w:sz w:val="28"/>
          <w:szCs w:val="28"/>
        </w:rPr>
        <w:t xml:space="preserve">  просроченной кредиторской задолженности</w:t>
      </w:r>
      <w:r w:rsidR="007525EB" w:rsidRPr="003851E7">
        <w:rPr>
          <w:rFonts w:ascii="Times New Roman" w:hAnsi="Times New Roman" w:cs="Times New Roman"/>
          <w:sz w:val="28"/>
          <w:szCs w:val="28"/>
        </w:rPr>
        <w:t>.</w:t>
      </w:r>
    </w:p>
    <w:p w:rsidR="005939C5" w:rsidRDefault="005939C5" w:rsidP="00E740DF">
      <w:pPr>
        <w:spacing w:after="0" w:line="240" w:lineRule="auto"/>
        <w:ind w:firstLine="709"/>
        <w:jc w:val="both"/>
        <w:rPr>
          <w:rStyle w:val="FontStyle17"/>
          <w:b w:val="0"/>
          <w:sz w:val="28"/>
          <w:szCs w:val="28"/>
        </w:rPr>
      </w:pPr>
    </w:p>
    <w:p w:rsidR="005939C5" w:rsidRDefault="005939C5" w:rsidP="00E740DF">
      <w:pPr>
        <w:pStyle w:val="a3"/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t>III. Основные направления налоговой  политики</w:t>
      </w:r>
    </w:p>
    <w:p w:rsidR="005939C5" w:rsidRDefault="005939C5" w:rsidP="00E740DF">
      <w:pPr>
        <w:spacing w:after="0" w:line="240" w:lineRule="auto"/>
        <w:jc w:val="both"/>
      </w:pPr>
    </w:p>
    <w:p w:rsidR="00572D39" w:rsidRDefault="000E5255" w:rsidP="00920F84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D30F74">
        <w:rPr>
          <w:sz w:val="28"/>
          <w:szCs w:val="28"/>
        </w:rPr>
        <w:t xml:space="preserve">Налоговая политика </w:t>
      </w:r>
      <w:r w:rsidR="00525D64" w:rsidRPr="00525D64">
        <w:rPr>
          <w:sz w:val="28"/>
          <w:szCs w:val="28"/>
        </w:rPr>
        <w:t>на</w:t>
      </w:r>
      <w:r w:rsidR="00525D64">
        <w:rPr>
          <w:szCs w:val="28"/>
        </w:rPr>
        <w:t xml:space="preserve"> </w:t>
      </w:r>
      <w:r w:rsidR="00525D64" w:rsidRPr="00525D64">
        <w:rPr>
          <w:sz w:val="28"/>
          <w:szCs w:val="28"/>
        </w:rPr>
        <w:t>2025 год и плановый период 2026 и 2027 годов</w:t>
      </w:r>
      <w:r w:rsidR="00525D64" w:rsidRPr="00D30F74">
        <w:rPr>
          <w:sz w:val="28"/>
          <w:szCs w:val="28"/>
        </w:rPr>
        <w:t xml:space="preserve"> </w:t>
      </w:r>
      <w:r w:rsidRPr="00D30F74">
        <w:rPr>
          <w:sz w:val="28"/>
          <w:szCs w:val="28"/>
        </w:rPr>
        <w:t xml:space="preserve">в области доходов </w:t>
      </w:r>
      <w:r w:rsidR="00D30F74">
        <w:rPr>
          <w:sz w:val="28"/>
          <w:szCs w:val="28"/>
        </w:rPr>
        <w:t xml:space="preserve">районного </w:t>
      </w:r>
      <w:r w:rsidRPr="00D30F74">
        <w:rPr>
          <w:sz w:val="28"/>
          <w:szCs w:val="28"/>
        </w:rPr>
        <w:t xml:space="preserve">бюджета </w:t>
      </w:r>
      <w:r w:rsidR="003E3503">
        <w:rPr>
          <w:sz w:val="28"/>
          <w:szCs w:val="28"/>
        </w:rPr>
        <w:t xml:space="preserve">определена в соответствии с налоговой реформой и изменениями налогового законодательства, а так же </w:t>
      </w:r>
      <w:r w:rsidR="009B0026">
        <w:rPr>
          <w:sz w:val="28"/>
          <w:szCs w:val="28"/>
        </w:rPr>
        <w:t>продолж</w:t>
      </w:r>
      <w:r w:rsidR="003955BD">
        <w:rPr>
          <w:sz w:val="28"/>
          <w:szCs w:val="28"/>
        </w:rPr>
        <w:t>и</w:t>
      </w:r>
      <w:r w:rsidR="009B0026">
        <w:rPr>
          <w:sz w:val="28"/>
          <w:szCs w:val="28"/>
        </w:rPr>
        <w:t xml:space="preserve">т </w:t>
      </w:r>
      <w:r w:rsidRPr="00D30F74">
        <w:rPr>
          <w:sz w:val="28"/>
          <w:szCs w:val="28"/>
        </w:rPr>
        <w:t>отражат</w:t>
      </w:r>
      <w:r w:rsidR="009B0026">
        <w:rPr>
          <w:sz w:val="28"/>
          <w:szCs w:val="28"/>
        </w:rPr>
        <w:t>ь</w:t>
      </w:r>
      <w:r w:rsidRPr="00D30F74">
        <w:rPr>
          <w:sz w:val="28"/>
          <w:szCs w:val="28"/>
        </w:rPr>
        <w:t xml:space="preserve"> преемственность  целей и задач налоговой </w:t>
      </w:r>
      <w:r w:rsidR="00BA290C" w:rsidRPr="00D30F74">
        <w:rPr>
          <w:sz w:val="28"/>
          <w:szCs w:val="28"/>
        </w:rPr>
        <w:t>политики,</w:t>
      </w:r>
      <w:r w:rsidRPr="00D30F74">
        <w:rPr>
          <w:sz w:val="28"/>
          <w:szCs w:val="28"/>
        </w:rPr>
        <w:t xml:space="preserve"> и</w:t>
      </w:r>
      <w:r w:rsidR="009B0026">
        <w:rPr>
          <w:sz w:val="28"/>
          <w:szCs w:val="28"/>
        </w:rPr>
        <w:t xml:space="preserve"> будет</w:t>
      </w:r>
      <w:r w:rsidR="00572D39">
        <w:rPr>
          <w:sz w:val="28"/>
          <w:szCs w:val="28"/>
        </w:rPr>
        <w:t xml:space="preserve"> выстраиваться на принципах справедливости, предсказуемости и стабильности, при которой должны быть учтены интересы граждан, бизнеса и </w:t>
      </w:r>
      <w:r w:rsidR="006A3E53">
        <w:rPr>
          <w:sz w:val="28"/>
          <w:szCs w:val="28"/>
        </w:rPr>
        <w:t>муниципалитета</w:t>
      </w:r>
      <w:r w:rsidR="00572D39">
        <w:rPr>
          <w:sz w:val="28"/>
          <w:szCs w:val="28"/>
        </w:rPr>
        <w:t>.</w:t>
      </w:r>
      <w:proofErr w:type="gramEnd"/>
    </w:p>
    <w:p w:rsidR="00572D39" w:rsidRDefault="00572D39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налоговых и неналоговых доходов на 2025 год и на плановый период 2026 и 2027 годов </w:t>
      </w:r>
      <w:r w:rsidR="009B755B">
        <w:rPr>
          <w:sz w:val="28"/>
          <w:szCs w:val="28"/>
        </w:rPr>
        <w:t>учтены принятые изменения налогового и бюджетного законодательства.</w:t>
      </w:r>
    </w:p>
    <w:p w:rsidR="009B755B" w:rsidRDefault="009B755B" w:rsidP="006A3E5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Внесенные изменения </w:t>
      </w:r>
    </w:p>
    <w:p w:rsidR="008701B9" w:rsidRDefault="006A3E53" w:rsidP="006A3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84F65">
        <w:rPr>
          <w:rFonts w:ascii="Times New Roman" w:hAnsi="Times New Roman" w:cs="Times New Roman"/>
          <w:b/>
          <w:sz w:val="28"/>
          <w:szCs w:val="28"/>
        </w:rPr>
        <w:t>По</w:t>
      </w:r>
      <w:r w:rsidR="009B755B" w:rsidRPr="00884F65">
        <w:rPr>
          <w:rFonts w:ascii="Times New Roman" w:hAnsi="Times New Roman" w:cs="Times New Roman"/>
          <w:b/>
          <w:sz w:val="28"/>
          <w:szCs w:val="28"/>
        </w:rPr>
        <w:t xml:space="preserve"> налог</w:t>
      </w:r>
      <w:r w:rsidRPr="00884F65">
        <w:rPr>
          <w:rFonts w:ascii="Times New Roman" w:hAnsi="Times New Roman" w:cs="Times New Roman"/>
          <w:b/>
          <w:sz w:val="28"/>
          <w:szCs w:val="28"/>
        </w:rPr>
        <w:t>у</w:t>
      </w:r>
      <w:r w:rsidR="009B755B" w:rsidRPr="00884F65">
        <w:rPr>
          <w:rFonts w:ascii="Times New Roman" w:hAnsi="Times New Roman" w:cs="Times New Roman"/>
          <w:b/>
          <w:sz w:val="28"/>
          <w:szCs w:val="28"/>
        </w:rPr>
        <w:t xml:space="preserve"> на доходы физических лиц</w:t>
      </w:r>
      <w:r w:rsidR="009B755B" w:rsidRPr="006A3E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E53" w:rsidRDefault="008701B9" w:rsidP="006A3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755B" w:rsidRPr="006A3E53">
        <w:rPr>
          <w:rFonts w:ascii="Times New Roman" w:hAnsi="Times New Roman" w:cs="Times New Roman"/>
          <w:sz w:val="28"/>
          <w:szCs w:val="28"/>
        </w:rPr>
        <w:t>установлена новая прогрессив</w:t>
      </w:r>
      <w:r w:rsidR="00112D35" w:rsidRPr="006A3E53">
        <w:rPr>
          <w:rFonts w:ascii="Times New Roman" w:hAnsi="Times New Roman" w:cs="Times New Roman"/>
          <w:sz w:val="28"/>
          <w:szCs w:val="28"/>
        </w:rPr>
        <w:t>ная шкала ставок</w:t>
      </w:r>
      <w:r w:rsidR="00D51F80" w:rsidRPr="006A3E53">
        <w:rPr>
          <w:rFonts w:ascii="Times New Roman" w:hAnsi="Times New Roman" w:cs="Times New Roman"/>
          <w:sz w:val="28"/>
          <w:szCs w:val="28"/>
        </w:rPr>
        <w:t>.</w:t>
      </w:r>
      <w:r w:rsidR="006A3E53" w:rsidRPr="006A3E53">
        <w:rPr>
          <w:rFonts w:ascii="Times New Roman" w:hAnsi="Times New Roman" w:cs="Times New Roman"/>
          <w:sz w:val="28"/>
          <w:szCs w:val="28"/>
        </w:rPr>
        <w:t xml:space="preserve"> Эта прогрессивная шкала применяется к совокупности налоговых баз резидента, указанных в </w:t>
      </w:r>
      <w:hyperlink r:id="rId6">
        <w:r w:rsidR="006A3E53" w:rsidRPr="00884F65">
          <w:rPr>
            <w:rFonts w:ascii="Times New Roman" w:hAnsi="Times New Roman" w:cs="Times New Roman"/>
            <w:sz w:val="28"/>
            <w:szCs w:val="28"/>
          </w:rPr>
          <w:t>пункте 2.1 статьи 210</w:t>
        </w:r>
      </w:hyperlink>
      <w:r w:rsidR="006A3E53" w:rsidRPr="006A3E53">
        <w:rPr>
          <w:rFonts w:ascii="Times New Roman" w:hAnsi="Times New Roman" w:cs="Times New Roman"/>
          <w:sz w:val="28"/>
          <w:szCs w:val="28"/>
        </w:rPr>
        <w:t xml:space="preserve"> Н</w:t>
      </w:r>
      <w:r w:rsidR="006A3E53">
        <w:rPr>
          <w:rFonts w:ascii="Times New Roman" w:hAnsi="Times New Roman" w:cs="Times New Roman"/>
          <w:sz w:val="28"/>
          <w:szCs w:val="28"/>
        </w:rPr>
        <w:t>алогового кодекса</w:t>
      </w:r>
      <w:r w:rsidR="006A3E53" w:rsidRPr="006A3E53">
        <w:rPr>
          <w:rFonts w:ascii="Times New Roman" w:hAnsi="Times New Roman" w:cs="Times New Roman"/>
          <w:sz w:val="28"/>
          <w:szCs w:val="28"/>
        </w:rPr>
        <w:t xml:space="preserve"> Р</w:t>
      </w:r>
      <w:r w:rsidR="006A3E5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A3E53" w:rsidRPr="006A3E53">
        <w:rPr>
          <w:rFonts w:ascii="Times New Roman" w:hAnsi="Times New Roman" w:cs="Times New Roman"/>
          <w:sz w:val="28"/>
          <w:szCs w:val="28"/>
        </w:rPr>
        <w:t>Ф</w:t>
      </w:r>
      <w:r w:rsidR="006A3E53">
        <w:rPr>
          <w:rFonts w:ascii="Times New Roman" w:hAnsi="Times New Roman" w:cs="Times New Roman"/>
          <w:sz w:val="28"/>
          <w:szCs w:val="28"/>
        </w:rPr>
        <w:t>едерации</w:t>
      </w:r>
      <w:r w:rsidR="006A3E53" w:rsidRPr="006A3E53">
        <w:rPr>
          <w:rFonts w:ascii="Times New Roman" w:hAnsi="Times New Roman" w:cs="Times New Roman"/>
          <w:sz w:val="28"/>
          <w:szCs w:val="28"/>
        </w:rPr>
        <w:t>. В нее входит большинство доходов физ</w:t>
      </w:r>
      <w:r w:rsidR="006A3E53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6A3E53" w:rsidRPr="006A3E53">
        <w:rPr>
          <w:rFonts w:ascii="Times New Roman" w:hAnsi="Times New Roman" w:cs="Times New Roman"/>
          <w:sz w:val="28"/>
          <w:szCs w:val="28"/>
        </w:rPr>
        <w:t>лиц, в том числе зар</w:t>
      </w:r>
      <w:r w:rsidR="006A3E53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="006A3E53" w:rsidRPr="006A3E53">
        <w:rPr>
          <w:rFonts w:ascii="Times New Roman" w:hAnsi="Times New Roman" w:cs="Times New Roman"/>
          <w:sz w:val="28"/>
          <w:szCs w:val="28"/>
        </w:rPr>
        <w:t>плата и другие доходы, формирующие основную налоговую базу.</w:t>
      </w:r>
    </w:p>
    <w:p w:rsidR="006A3E53" w:rsidRDefault="006A3E53" w:rsidP="006A3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3E53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доходы от предпринимательской деятельности, включаемые в основную налоговую базу, также облагают </w:t>
      </w:r>
      <w:r>
        <w:rPr>
          <w:rFonts w:ascii="Times New Roman" w:hAnsi="Times New Roman" w:cs="Times New Roman"/>
          <w:sz w:val="28"/>
          <w:szCs w:val="28"/>
        </w:rPr>
        <w:t xml:space="preserve">налогом на доходы </w:t>
      </w:r>
      <w:r w:rsidRPr="006A3E53">
        <w:rPr>
          <w:rFonts w:ascii="Times New Roman" w:hAnsi="Times New Roman" w:cs="Times New Roman"/>
          <w:sz w:val="28"/>
          <w:szCs w:val="28"/>
        </w:rPr>
        <w:t>по этой прогрессивной шкале ставок.</w:t>
      </w:r>
    </w:p>
    <w:p w:rsidR="00E357D6" w:rsidRPr="00E357D6" w:rsidRDefault="00E357D6" w:rsidP="006A3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57D6">
        <w:rPr>
          <w:rFonts w:ascii="Times New Roman" w:hAnsi="Times New Roman" w:cs="Times New Roman"/>
          <w:sz w:val="28"/>
          <w:szCs w:val="28"/>
        </w:rPr>
        <w:lastRenderedPageBreak/>
        <w:t xml:space="preserve">Шкала ставок </w:t>
      </w:r>
      <w:r w:rsidRPr="006A3E53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3E53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  <w:r w:rsidRPr="00E357D6">
        <w:rPr>
          <w:rFonts w:ascii="Times New Roman" w:hAnsi="Times New Roman" w:cs="Times New Roman"/>
          <w:sz w:val="28"/>
          <w:szCs w:val="28"/>
        </w:rPr>
        <w:t xml:space="preserve"> для нерезидентов, указанных (в частности, для иностранцев, работающих по патенту, для высококвалифицированных специалистов, для дистанционных работников), также изменилась. Она аналогична </w:t>
      </w:r>
      <w:hyperlink w:anchor="P25">
        <w:r w:rsidRPr="00884F65">
          <w:rPr>
            <w:rFonts w:ascii="Times New Roman" w:hAnsi="Times New Roman" w:cs="Times New Roman"/>
            <w:sz w:val="28"/>
            <w:szCs w:val="28"/>
          </w:rPr>
          <w:t>шкале ставок</w:t>
        </w:r>
      </w:hyperlink>
      <w:r w:rsidRPr="00E357D6">
        <w:rPr>
          <w:rFonts w:ascii="Times New Roman" w:hAnsi="Times New Roman" w:cs="Times New Roman"/>
          <w:sz w:val="28"/>
          <w:szCs w:val="28"/>
        </w:rPr>
        <w:t>, установленной для резидентов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755B" w:rsidRPr="00884F65" w:rsidRDefault="00884F65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884F65">
        <w:rPr>
          <w:b/>
          <w:sz w:val="28"/>
          <w:szCs w:val="28"/>
        </w:rPr>
        <w:t xml:space="preserve">положения о стандартных вычетах </w:t>
      </w:r>
    </w:p>
    <w:p w:rsidR="00572D39" w:rsidRDefault="008701B9" w:rsidP="008701B9">
      <w:pPr>
        <w:pStyle w:val="Default"/>
        <w:ind w:firstLine="709"/>
        <w:jc w:val="both"/>
      </w:pPr>
      <w:r w:rsidRPr="008701B9">
        <w:rPr>
          <w:sz w:val="28"/>
          <w:szCs w:val="28"/>
        </w:rPr>
        <w:t>- увеличен</w:t>
      </w:r>
      <w:r w:rsidRPr="008701B9">
        <w:rPr>
          <w:b/>
          <w:sz w:val="28"/>
          <w:szCs w:val="28"/>
        </w:rPr>
        <w:t xml:space="preserve"> </w:t>
      </w:r>
      <w:r w:rsidRPr="008701B9">
        <w:rPr>
          <w:sz w:val="28"/>
          <w:szCs w:val="28"/>
        </w:rPr>
        <w:t>предельный доход</w:t>
      </w:r>
      <w:r>
        <w:rPr>
          <w:sz w:val="28"/>
          <w:szCs w:val="28"/>
        </w:rPr>
        <w:t>, до достижения которого</w:t>
      </w:r>
      <w:r w:rsidRPr="008701B9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ются</w:t>
      </w:r>
      <w:r w:rsidRPr="008701B9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стандартные</w:t>
      </w:r>
      <w:r w:rsidRPr="008701B9">
        <w:rPr>
          <w:sz w:val="28"/>
          <w:szCs w:val="28"/>
        </w:rPr>
        <w:t xml:space="preserve"> вычет</w:t>
      </w:r>
      <w:r>
        <w:rPr>
          <w:sz w:val="28"/>
          <w:szCs w:val="28"/>
        </w:rPr>
        <w:t>ы,</w:t>
      </w:r>
      <w:r w:rsidRPr="008701B9">
        <w:rPr>
          <w:sz w:val="28"/>
          <w:szCs w:val="28"/>
        </w:rPr>
        <w:t xml:space="preserve"> </w:t>
      </w:r>
      <w:r>
        <w:rPr>
          <w:sz w:val="28"/>
          <w:szCs w:val="28"/>
        </w:rPr>
        <w:t>с 350</w:t>
      </w:r>
      <w:r w:rsidRPr="008701B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до</w:t>
      </w:r>
      <w:r w:rsidRPr="008701B9">
        <w:rPr>
          <w:sz w:val="28"/>
          <w:szCs w:val="28"/>
        </w:rPr>
        <w:t xml:space="preserve"> 450 тыс. руб</w:t>
      </w:r>
      <w:r>
        <w:t>.;</w:t>
      </w:r>
    </w:p>
    <w:p w:rsidR="008701B9" w:rsidRDefault="008701B9" w:rsidP="00870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01B9">
        <w:rPr>
          <w:rFonts w:ascii="Times New Roman" w:hAnsi="Times New Roman" w:cs="Times New Roman"/>
          <w:b/>
          <w:sz w:val="28"/>
          <w:szCs w:val="28"/>
        </w:rPr>
        <w:t>Увеличены размеры стандартных вычетов</w:t>
      </w:r>
      <w:r w:rsidRPr="00870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1B9" w:rsidRDefault="009329EB" w:rsidP="00870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 2" w:char="F050"/>
      </w:r>
      <w:r w:rsidR="008701B9">
        <w:rPr>
          <w:rFonts w:ascii="Times New Roman" w:hAnsi="Times New Roman" w:cs="Times New Roman"/>
          <w:sz w:val="28"/>
          <w:szCs w:val="28"/>
        </w:rPr>
        <w:t xml:space="preserve"> 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на второго ребенка </w:t>
      </w:r>
      <w:r w:rsidR="008701B9">
        <w:rPr>
          <w:rFonts w:ascii="Times New Roman" w:hAnsi="Times New Roman" w:cs="Times New Roman"/>
          <w:sz w:val="28"/>
          <w:szCs w:val="28"/>
        </w:rPr>
        <w:t>–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 </w:t>
      </w:r>
      <w:r w:rsidR="008701B9">
        <w:rPr>
          <w:rFonts w:ascii="Times New Roman" w:hAnsi="Times New Roman" w:cs="Times New Roman"/>
          <w:sz w:val="28"/>
          <w:szCs w:val="28"/>
        </w:rPr>
        <w:t xml:space="preserve">с 1 400 руб. </w:t>
      </w:r>
      <w:r w:rsidR="008701B9" w:rsidRPr="008701B9">
        <w:rPr>
          <w:rFonts w:ascii="Times New Roman" w:hAnsi="Times New Roman" w:cs="Times New Roman"/>
          <w:sz w:val="28"/>
          <w:szCs w:val="28"/>
        </w:rPr>
        <w:t>до 2 800 руб. в месяц;</w:t>
      </w:r>
    </w:p>
    <w:p w:rsidR="008701B9" w:rsidRDefault="009329EB" w:rsidP="00870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 2" w:char="F050"/>
      </w:r>
      <w:r w:rsidR="008701B9">
        <w:rPr>
          <w:rFonts w:ascii="Times New Roman" w:hAnsi="Times New Roman" w:cs="Times New Roman"/>
          <w:sz w:val="28"/>
          <w:szCs w:val="28"/>
        </w:rPr>
        <w:t xml:space="preserve"> 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на третьего ребенка и каждого последующего </w:t>
      </w:r>
      <w:r w:rsidR="008701B9">
        <w:rPr>
          <w:rFonts w:ascii="Times New Roman" w:hAnsi="Times New Roman" w:cs="Times New Roman"/>
          <w:sz w:val="28"/>
          <w:szCs w:val="28"/>
        </w:rPr>
        <w:t>–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 </w:t>
      </w:r>
      <w:r w:rsidR="008701B9">
        <w:rPr>
          <w:rFonts w:ascii="Times New Roman" w:hAnsi="Times New Roman" w:cs="Times New Roman"/>
          <w:sz w:val="28"/>
          <w:szCs w:val="28"/>
        </w:rPr>
        <w:t xml:space="preserve">с 3 000 руб. </w:t>
      </w:r>
      <w:r w:rsidR="008701B9" w:rsidRPr="008701B9">
        <w:rPr>
          <w:rFonts w:ascii="Times New Roman" w:hAnsi="Times New Roman" w:cs="Times New Roman"/>
          <w:sz w:val="28"/>
          <w:szCs w:val="28"/>
        </w:rPr>
        <w:t>до 6 000 руб. в месяц;</w:t>
      </w:r>
    </w:p>
    <w:p w:rsidR="008701B9" w:rsidRDefault="009329EB" w:rsidP="008701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 2" w:char="F050"/>
      </w:r>
      <w:r w:rsidR="008701B9">
        <w:rPr>
          <w:rFonts w:ascii="Times New Roman" w:hAnsi="Times New Roman" w:cs="Times New Roman"/>
          <w:sz w:val="28"/>
          <w:szCs w:val="28"/>
        </w:rPr>
        <w:t xml:space="preserve"> н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а ребенка-инвалида, находящегося на обеспечении опекуна, попечителя, приемного родителя, супруга (супруги) приемного родителя </w:t>
      </w:r>
      <w:r w:rsidR="00B47911">
        <w:rPr>
          <w:rFonts w:ascii="Times New Roman" w:hAnsi="Times New Roman" w:cs="Times New Roman"/>
          <w:sz w:val="28"/>
          <w:szCs w:val="28"/>
        </w:rPr>
        <w:t>–</w:t>
      </w:r>
      <w:r w:rsidR="008701B9" w:rsidRPr="008701B9">
        <w:rPr>
          <w:rFonts w:ascii="Times New Roman" w:hAnsi="Times New Roman" w:cs="Times New Roman"/>
          <w:sz w:val="28"/>
          <w:szCs w:val="28"/>
        </w:rPr>
        <w:t xml:space="preserve"> </w:t>
      </w:r>
      <w:r w:rsidR="00B47911">
        <w:rPr>
          <w:rFonts w:ascii="Times New Roman" w:hAnsi="Times New Roman" w:cs="Times New Roman"/>
          <w:sz w:val="28"/>
          <w:szCs w:val="28"/>
        </w:rPr>
        <w:t xml:space="preserve">с 6 000 руб. </w:t>
      </w:r>
      <w:r w:rsidR="008701B9" w:rsidRPr="008701B9">
        <w:rPr>
          <w:rFonts w:ascii="Times New Roman" w:hAnsi="Times New Roman" w:cs="Times New Roman"/>
          <w:sz w:val="28"/>
          <w:szCs w:val="28"/>
        </w:rPr>
        <w:t>до 12 000 руб.</w:t>
      </w:r>
    </w:p>
    <w:p w:rsidR="00B47911" w:rsidRPr="00B47911" w:rsidRDefault="00B47911" w:rsidP="00B4791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B47911">
        <w:rPr>
          <w:rFonts w:ascii="Times New Roman" w:hAnsi="Times New Roman" w:cs="Times New Roman"/>
          <w:b/>
          <w:sz w:val="28"/>
          <w:szCs w:val="28"/>
        </w:rPr>
        <w:t>Установлен новый стандартный вычет для лиц, сдавших норматив ГТО</w:t>
      </w:r>
    </w:p>
    <w:p w:rsidR="00B47911" w:rsidRPr="00B47911" w:rsidRDefault="00B47911" w:rsidP="00B479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911">
        <w:rPr>
          <w:rFonts w:ascii="Times New Roman" w:hAnsi="Times New Roman" w:cs="Times New Roman"/>
          <w:sz w:val="28"/>
          <w:szCs w:val="28"/>
        </w:rPr>
        <w:t>Этот вычет предоставляется в календарном году, в котором физ</w:t>
      </w:r>
      <w:r>
        <w:rPr>
          <w:rFonts w:ascii="Times New Roman" w:hAnsi="Times New Roman" w:cs="Times New Roman"/>
          <w:sz w:val="28"/>
          <w:szCs w:val="28"/>
        </w:rPr>
        <w:t xml:space="preserve">ическое </w:t>
      </w:r>
      <w:r w:rsidRPr="00B47911">
        <w:rPr>
          <w:rFonts w:ascii="Times New Roman" w:hAnsi="Times New Roman" w:cs="Times New Roman"/>
          <w:sz w:val="28"/>
          <w:szCs w:val="28"/>
        </w:rPr>
        <w:t xml:space="preserve">лицо сдало нормативы ГТО своей возрастной группы и получило или подтвердило знак отличия.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B47911">
        <w:rPr>
          <w:rFonts w:ascii="Times New Roman" w:hAnsi="Times New Roman" w:cs="Times New Roman"/>
          <w:sz w:val="28"/>
          <w:szCs w:val="28"/>
        </w:rPr>
        <w:t xml:space="preserve"> получ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B47911">
        <w:rPr>
          <w:rFonts w:ascii="Times New Roman" w:hAnsi="Times New Roman" w:cs="Times New Roman"/>
          <w:sz w:val="28"/>
          <w:szCs w:val="28"/>
        </w:rPr>
        <w:t xml:space="preserve"> вычет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7911">
        <w:rPr>
          <w:rFonts w:ascii="Times New Roman" w:hAnsi="Times New Roman" w:cs="Times New Roman"/>
          <w:sz w:val="28"/>
          <w:szCs w:val="28"/>
        </w:rPr>
        <w:t>, ему надо пройти диспансеризацию в том же году.</w:t>
      </w:r>
    </w:p>
    <w:p w:rsidR="00B47911" w:rsidRPr="00B47911" w:rsidRDefault="00B47911" w:rsidP="00B479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911">
        <w:rPr>
          <w:rFonts w:ascii="Times New Roman" w:hAnsi="Times New Roman" w:cs="Times New Roman"/>
          <w:sz w:val="28"/>
          <w:szCs w:val="28"/>
        </w:rPr>
        <w:t>Размер вычета - 18 000 руб. за налоговый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1B9" w:rsidRDefault="00B570AD" w:rsidP="00920F84">
      <w:pPr>
        <w:pStyle w:val="Default"/>
        <w:ind w:firstLine="709"/>
        <w:jc w:val="both"/>
        <w:rPr>
          <w:b/>
          <w:sz w:val="28"/>
          <w:szCs w:val="28"/>
        </w:rPr>
      </w:pPr>
      <w:r w:rsidRPr="00B570AD">
        <w:rPr>
          <w:b/>
          <w:sz w:val="28"/>
          <w:szCs w:val="28"/>
        </w:rPr>
        <w:t>По упрощенной системе налогообложения</w:t>
      </w:r>
    </w:p>
    <w:p w:rsidR="00611652" w:rsidRDefault="00611652" w:rsidP="00920F84">
      <w:pPr>
        <w:pStyle w:val="Default"/>
        <w:ind w:firstLine="709"/>
        <w:jc w:val="both"/>
        <w:rPr>
          <w:sz w:val="28"/>
          <w:szCs w:val="28"/>
        </w:rPr>
      </w:pPr>
      <w:r w:rsidRPr="00611652">
        <w:rPr>
          <w:sz w:val="28"/>
          <w:szCs w:val="28"/>
        </w:rPr>
        <w:t xml:space="preserve">увеличивается </w:t>
      </w:r>
      <w:r>
        <w:rPr>
          <w:sz w:val="28"/>
          <w:szCs w:val="28"/>
        </w:rPr>
        <w:t xml:space="preserve">предельный размер доходов налогоплательщиков, применяющих упрощенную систему налогообложения, со </w:t>
      </w:r>
      <w:r w:rsidR="00330D7E">
        <w:rPr>
          <w:sz w:val="28"/>
          <w:szCs w:val="28"/>
        </w:rPr>
        <w:t>200</w:t>
      </w:r>
      <w:r>
        <w:rPr>
          <w:sz w:val="28"/>
          <w:szCs w:val="28"/>
        </w:rPr>
        <w:t>,</w:t>
      </w:r>
      <w:r w:rsidR="00330D7E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руб. до </w:t>
      </w:r>
      <w:r w:rsidR="00330D7E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="00330D7E">
        <w:rPr>
          <w:sz w:val="28"/>
          <w:szCs w:val="28"/>
        </w:rPr>
        <w:t>0,0</w:t>
      </w:r>
      <w:r>
        <w:rPr>
          <w:sz w:val="28"/>
          <w:szCs w:val="28"/>
        </w:rPr>
        <w:t xml:space="preserve"> млн. руб., а так же остаточной стоимости основных средств со 150,0 млн. руб. до 200,0 млн. руб.;</w:t>
      </w:r>
    </w:p>
    <w:p w:rsidR="00611652" w:rsidRDefault="00330D7E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 112,5 млн. руб. до 337,5 млн. руб. предельного размера доходов организаций в целях перехода на упрощенную систему налогообложения;</w:t>
      </w:r>
    </w:p>
    <w:p w:rsidR="00330D7E" w:rsidRDefault="00330D7E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средней численности работников со 100 человек до 130 человек;</w:t>
      </w:r>
    </w:p>
    <w:p w:rsidR="00330D7E" w:rsidRDefault="00330D7E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ежегодная индексация величины предельного размера доходов и остаточной стоимости основных средств на коэффициент- дефлятор;</w:t>
      </w:r>
    </w:p>
    <w:p w:rsidR="00330D7E" w:rsidRDefault="00330D7E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обязанности организациями и индивидуальными предпринимателями</w:t>
      </w:r>
      <w:r w:rsidR="009329EB">
        <w:rPr>
          <w:sz w:val="28"/>
          <w:szCs w:val="28"/>
        </w:rPr>
        <w:t xml:space="preserve">, применяющими упрощенную систему налогообложения  уплаты налога на добавленную стоимость (далее – НДС) при получении ими совокупных доходов свыше 60 млн. руб. без права на вычеты </w:t>
      </w:r>
      <w:r w:rsidR="00A47BA7">
        <w:rPr>
          <w:sz w:val="28"/>
          <w:szCs w:val="28"/>
        </w:rPr>
        <w:t>«</w:t>
      </w:r>
      <w:r w:rsidR="009329EB">
        <w:rPr>
          <w:sz w:val="28"/>
          <w:szCs w:val="28"/>
        </w:rPr>
        <w:t>входного</w:t>
      </w:r>
      <w:r w:rsidR="00A47BA7">
        <w:rPr>
          <w:sz w:val="28"/>
          <w:szCs w:val="28"/>
        </w:rPr>
        <w:t>» и «ввозного»</w:t>
      </w:r>
      <w:r w:rsidR="009329EB">
        <w:rPr>
          <w:sz w:val="28"/>
          <w:szCs w:val="28"/>
        </w:rPr>
        <w:t xml:space="preserve"> Н</w:t>
      </w:r>
      <w:proofErr w:type="gramStart"/>
      <w:r w:rsidR="009329EB">
        <w:rPr>
          <w:sz w:val="28"/>
          <w:szCs w:val="28"/>
        </w:rPr>
        <w:t>ДС в сл</w:t>
      </w:r>
      <w:proofErr w:type="gramEnd"/>
      <w:r w:rsidR="009329EB">
        <w:rPr>
          <w:sz w:val="28"/>
          <w:szCs w:val="28"/>
        </w:rPr>
        <w:t>едующих размерах:</w:t>
      </w:r>
    </w:p>
    <w:p w:rsidR="009329EB" w:rsidRDefault="009329EB" w:rsidP="00920F8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5 % в случае если сумма доходов не превысила в совокупности 250 млн. руб.;</w:t>
      </w:r>
    </w:p>
    <w:p w:rsidR="00A47BA7" w:rsidRDefault="009329EB" w:rsidP="00A47BA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 w:rsidR="00A47BA7">
        <w:rPr>
          <w:sz w:val="28"/>
          <w:szCs w:val="28"/>
        </w:rPr>
        <w:t xml:space="preserve"> 7 % в случае если сумма доходов не превысила в совокупности 450 млн. руб.</w:t>
      </w:r>
    </w:p>
    <w:p w:rsidR="00330D7E" w:rsidRDefault="003E6DC9" w:rsidP="00920F84">
      <w:pPr>
        <w:pStyle w:val="Default"/>
        <w:ind w:firstLine="709"/>
        <w:jc w:val="both"/>
        <w:rPr>
          <w:sz w:val="28"/>
          <w:szCs w:val="28"/>
        </w:rPr>
      </w:pPr>
      <w:r w:rsidRPr="003E6DC9">
        <w:rPr>
          <w:sz w:val="28"/>
          <w:szCs w:val="28"/>
        </w:rPr>
        <w:t xml:space="preserve">При расчете авансовых платежей и налога за периоды 2025 </w:t>
      </w:r>
      <w:r>
        <w:rPr>
          <w:sz w:val="28"/>
          <w:szCs w:val="28"/>
        </w:rPr>
        <w:t>года</w:t>
      </w:r>
      <w:r w:rsidRPr="003E6DC9">
        <w:rPr>
          <w:sz w:val="28"/>
          <w:szCs w:val="28"/>
        </w:rPr>
        <w:t xml:space="preserve"> и позднее повышенные ставки налога 8% и 20% не применяются</w:t>
      </w:r>
      <w:r>
        <w:rPr>
          <w:sz w:val="28"/>
          <w:szCs w:val="28"/>
        </w:rPr>
        <w:t xml:space="preserve">, </w:t>
      </w:r>
      <w:r w:rsidRPr="003E6DC9">
        <w:rPr>
          <w:sz w:val="28"/>
          <w:szCs w:val="28"/>
        </w:rPr>
        <w:t xml:space="preserve">налог (авансовые платежи) нужно рассчитывать по общим ставкам </w:t>
      </w:r>
      <w:r w:rsidRPr="003E6DC9">
        <w:rPr>
          <w:color w:val="auto"/>
          <w:sz w:val="28"/>
          <w:szCs w:val="28"/>
        </w:rPr>
        <w:t xml:space="preserve">- </w:t>
      </w:r>
      <w:hyperlink r:id="rId7">
        <w:r w:rsidRPr="003E6DC9">
          <w:rPr>
            <w:color w:val="auto"/>
            <w:sz w:val="28"/>
            <w:szCs w:val="28"/>
          </w:rPr>
          <w:t>6%</w:t>
        </w:r>
      </w:hyperlink>
      <w:r w:rsidRPr="003E6DC9">
        <w:rPr>
          <w:color w:val="auto"/>
          <w:sz w:val="28"/>
          <w:szCs w:val="28"/>
        </w:rPr>
        <w:t xml:space="preserve"> и </w:t>
      </w:r>
      <w:hyperlink r:id="rId8">
        <w:r w:rsidRPr="003E6DC9">
          <w:rPr>
            <w:color w:val="auto"/>
            <w:sz w:val="28"/>
            <w:szCs w:val="28"/>
          </w:rPr>
          <w:t>15%</w:t>
        </w:r>
      </w:hyperlink>
      <w:r>
        <w:rPr>
          <w:sz w:val="28"/>
          <w:szCs w:val="28"/>
        </w:rPr>
        <w:t>.</w:t>
      </w:r>
    </w:p>
    <w:p w:rsidR="00DF445C" w:rsidRDefault="00DF445C" w:rsidP="00DF445C">
      <w:pPr>
        <w:pStyle w:val="Default"/>
        <w:ind w:firstLine="709"/>
        <w:jc w:val="both"/>
        <w:rPr>
          <w:b/>
          <w:sz w:val="28"/>
          <w:szCs w:val="28"/>
        </w:rPr>
      </w:pPr>
      <w:r w:rsidRPr="00DF445C">
        <w:rPr>
          <w:b/>
          <w:sz w:val="28"/>
          <w:szCs w:val="28"/>
        </w:rPr>
        <w:t>По имущественным налогам</w:t>
      </w:r>
    </w:p>
    <w:p w:rsidR="00DF445C" w:rsidRDefault="00DF445C" w:rsidP="00DF445C">
      <w:pPr>
        <w:pStyle w:val="Default"/>
        <w:ind w:firstLine="709"/>
        <w:jc w:val="both"/>
        <w:rPr>
          <w:sz w:val="28"/>
          <w:szCs w:val="28"/>
        </w:rPr>
      </w:pPr>
      <w:r w:rsidRPr="00DF445C">
        <w:rPr>
          <w:sz w:val="28"/>
          <w:szCs w:val="28"/>
        </w:rPr>
        <w:t>установлены новые предельные размеры ставок по налогам в отношении объектов, кадастровая стоимость которых больше 300 млн</w:t>
      </w:r>
      <w:r>
        <w:rPr>
          <w:sz w:val="28"/>
          <w:szCs w:val="28"/>
        </w:rPr>
        <w:t>.</w:t>
      </w:r>
      <w:r w:rsidRPr="00DF445C">
        <w:rPr>
          <w:sz w:val="28"/>
          <w:szCs w:val="28"/>
        </w:rPr>
        <w:t xml:space="preserve"> руб.:</w:t>
      </w:r>
    </w:p>
    <w:p w:rsidR="00DF445C" w:rsidRDefault="00DF445C" w:rsidP="00DF445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 w:rsidRPr="00DF445C">
        <w:rPr>
          <w:sz w:val="28"/>
          <w:szCs w:val="28"/>
        </w:rPr>
        <w:t>налог на имущество физ</w:t>
      </w:r>
      <w:r>
        <w:rPr>
          <w:sz w:val="28"/>
          <w:szCs w:val="28"/>
        </w:rPr>
        <w:t xml:space="preserve">ических </w:t>
      </w:r>
      <w:r w:rsidRPr="00DF445C">
        <w:rPr>
          <w:sz w:val="28"/>
          <w:szCs w:val="28"/>
        </w:rPr>
        <w:t>лиц - 2,5%;</w:t>
      </w:r>
    </w:p>
    <w:p w:rsidR="00DF445C" w:rsidRPr="00DF445C" w:rsidRDefault="00DF445C" w:rsidP="00DF445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sym w:font="Wingdings 2" w:char="F050"/>
      </w:r>
      <w:r>
        <w:rPr>
          <w:sz w:val="28"/>
          <w:szCs w:val="28"/>
        </w:rPr>
        <w:t xml:space="preserve"> </w:t>
      </w:r>
      <w:r w:rsidRPr="00DF445C">
        <w:rPr>
          <w:sz w:val="28"/>
          <w:szCs w:val="28"/>
        </w:rPr>
        <w:t>земельный налог - 1,5%. Это касается участков, предельный размер ставок по которым до 2025 г</w:t>
      </w:r>
      <w:r>
        <w:rPr>
          <w:sz w:val="28"/>
          <w:szCs w:val="28"/>
        </w:rPr>
        <w:t>ода был</w:t>
      </w:r>
      <w:r w:rsidRPr="00DF445C">
        <w:rPr>
          <w:sz w:val="28"/>
          <w:szCs w:val="28"/>
        </w:rPr>
        <w:t xml:space="preserve"> 0,3%. К ним относятся, например, участки, занятые жилищным фондом, а также не используемые в предпринимательской деятельности участки, приобретенные для садоводства.</w:t>
      </w:r>
    </w:p>
    <w:p w:rsidR="00A4198C" w:rsidRDefault="00A4198C" w:rsidP="00A4198C">
      <w:pPr>
        <w:pStyle w:val="ConsPlusNormal"/>
        <w:jc w:val="both"/>
        <w:rPr>
          <w:rFonts w:ascii="Times New Roman" w:hAnsi="Times New Roman" w:cs="Times New Roman"/>
          <w:bCs/>
          <w:color w:val="0E0E0E"/>
          <w:sz w:val="28"/>
          <w:szCs w:val="28"/>
        </w:rPr>
      </w:pPr>
      <w:r w:rsidRPr="00A4198C">
        <w:rPr>
          <w:rFonts w:ascii="Times New Roman" w:hAnsi="Times New Roman" w:cs="Times New Roman"/>
          <w:bCs/>
          <w:color w:val="0E0E0E"/>
          <w:sz w:val="28"/>
          <w:szCs w:val="28"/>
        </w:rPr>
        <w:t>Предлагается усовершенствовать налоговое администрирование, уточнить правила по ряду налогов, ввести дополнительные меры поддержки.</w:t>
      </w:r>
    </w:p>
    <w:p w:rsidR="00A4198C" w:rsidRPr="00964C94" w:rsidRDefault="00A4198C" w:rsidP="00A4198C">
      <w:pPr>
        <w:pStyle w:val="ConsPlusNormal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964C94">
        <w:rPr>
          <w:rFonts w:ascii="Times New Roman" w:hAnsi="Times New Roman" w:cs="Times New Roman"/>
          <w:color w:val="0E0E0E"/>
          <w:sz w:val="28"/>
          <w:szCs w:val="28"/>
        </w:rPr>
        <w:t>Для совершенствования налогового администрирования предлагают, в частности:</w:t>
      </w:r>
    </w:p>
    <w:p w:rsidR="00DF445C" w:rsidRDefault="00A4198C" w:rsidP="00920F84">
      <w:pPr>
        <w:pStyle w:val="Default"/>
        <w:ind w:firstLine="709"/>
        <w:jc w:val="both"/>
        <w:rPr>
          <w:color w:val="0E0E0E"/>
          <w:sz w:val="28"/>
          <w:szCs w:val="28"/>
        </w:rPr>
      </w:pPr>
      <w:r w:rsidRPr="00964C94">
        <w:rPr>
          <w:color w:val="0E0E0E"/>
          <w:sz w:val="28"/>
          <w:szCs w:val="28"/>
        </w:rPr>
        <w:t>не направлять налоговое уведомление, если сумма исчисленных налогов менее 300 руб.</w:t>
      </w:r>
      <w:r>
        <w:rPr>
          <w:color w:val="0E0E0E"/>
          <w:sz w:val="28"/>
          <w:szCs w:val="28"/>
        </w:rPr>
        <w:t>, сейчас это 100 рублей;</w:t>
      </w:r>
    </w:p>
    <w:p w:rsidR="00A4198C" w:rsidRDefault="00A4198C" w:rsidP="00A4198C">
      <w:pPr>
        <w:pStyle w:val="Default"/>
        <w:ind w:firstLine="709"/>
        <w:jc w:val="both"/>
        <w:rPr>
          <w:color w:val="0E0E0E"/>
          <w:sz w:val="28"/>
          <w:szCs w:val="28"/>
        </w:rPr>
      </w:pPr>
      <w:r w:rsidRPr="00964C94">
        <w:rPr>
          <w:color w:val="0E0E0E"/>
          <w:sz w:val="28"/>
          <w:szCs w:val="28"/>
        </w:rPr>
        <w:t xml:space="preserve">скорректировать правило отправки требований об уплате небольших долгов (не более 3000 руб.). Так, требование направят не позднее года со дня, когда отрицательное сальдо </w:t>
      </w:r>
      <w:r>
        <w:rPr>
          <w:color w:val="0E0E0E"/>
          <w:sz w:val="28"/>
          <w:szCs w:val="28"/>
        </w:rPr>
        <w:t>единого налогового счета</w:t>
      </w:r>
      <w:r w:rsidRPr="00964C94">
        <w:rPr>
          <w:color w:val="0E0E0E"/>
          <w:sz w:val="28"/>
          <w:szCs w:val="28"/>
        </w:rPr>
        <w:t xml:space="preserve"> превысит 500 руб.</w:t>
      </w:r>
      <w:r>
        <w:rPr>
          <w:color w:val="0E0E0E"/>
          <w:sz w:val="28"/>
          <w:szCs w:val="28"/>
        </w:rPr>
        <w:t>;</w:t>
      </w:r>
    </w:p>
    <w:p w:rsidR="00A4198C" w:rsidRPr="00DF445C" w:rsidRDefault="00A4198C" w:rsidP="00920F84">
      <w:pPr>
        <w:pStyle w:val="Default"/>
        <w:ind w:firstLine="709"/>
        <w:jc w:val="both"/>
        <w:rPr>
          <w:b/>
          <w:sz w:val="28"/>
          <w:szCs w:val="28"/>
        </w:rPr>
      </w:pPr>
      <w:r w:rsidRPr="00964C94">
        <w:rPr>
          <w:color w:val="0E0E0E"/>
          <w:sz w:val="28"/>
          <w:szCs w:val="28"/>
        </w:rPr>
        <w:t>с 1 января 2025 года оптимизировать число нулевых деклараций. Сдавать единую (упрощенную) декларацию потребуется 1 раз –</w:t>
      </w:r>
      <w:r>
        <w:rPr>
          <w:color w:val="0E0E0E"/>
          <w:sz w:val="28"/>
          <w:szCs w:val="28"/>
        </w:rPr>
        <w:t xml:space="preserve"> после прекращения деятельности,</w:t>
      </w:r>
      <w:r w:rsidRPr="00964C94">
        <w:rPr>
          <w:rStyle w:val="apple-converted-space"/>
          <w:color w:val="0E0E0E"/>
          <w:sz w:val="28"/>
          <w:szCs w:val="28"/>
        </w:rPr>
        <w:t> </w:t>
      </w:r>
      <w:hyperlink r:id="rId9" w:history="1">
        <w:r w:rsidRPr="00A4198C">
          <w:rPr>
            <w:rStyle w:val="a8"/>
            <w:color w:val="auto"/>
            <w:sz w:val="28"/>
            <w:szCs w:val="28"/>
            <w:u w:val="none"/>
            <w:bdr w:val="none" w:sz="0" w:space="0" w:color="auto" w:frame="1"/>
          </w:rPr>
          <w:t>сейчас</w:t>
        </w:r>
      </w:hyperlink>
      <w:r w:rsidRPr="00964C94">
        <w:rPr>
          <w:rStyle w:val="apple-converted-space"/>
          <w:color w:val="0E0E0E"/>
          <w:sz w:val="28"/>
          <w:szCs w:val="28"/>
        </w:rPr>
        <w:t> </w:t>
      </w:r>
      <w:r w:rsidRPr="00964C94">
        <w:rPr>
          <w:color w:val="0E0E0E"/>
          <w:sz w:val="28"/>
          <w:szCs w:val="28"/>
        </w:rPr>
        <w:t>ее подают ежеквартально</w:t>
      </w:r>
      <w:r>
        <w:rPr>
          <w:color w:val="0E0E0E"/>
          <w:sz w:val="28"/>
          <w:szCs w:val="28"/>
        </w:rPr>
        <w:t>.</w:t>
      </w:r>
      <w:r w:rsidRPr="00DF445C">
        <w:rPr>
          <w:b/>
          <w:sz w:val="28"/>
          <w:szCs w:val="28"/>
        </w:rPr>
        <w:t xml:space="preserve"> </w:t>
      </w:r>
    </w:p>
    <w:p w:rsidR="00355B13" w:rsidRPr="00EF69C2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F69C2">
        <w:rPr>
          <w:rFonts w:ascii="Times New Roman" w:hAnsi="Times New Roman" w:cs="Times New Roman"/>
          <w:sz w:val="28"/>
          <w:szCs w:val="28"/>
        </w:rPr>
        <w:t xml:space="preserve">Налоговая политика направлена на сохранение положительной динамики поступления доходов и повышение доходного потенциала районного бюджета, будет способствовать стимулированию инвестиционной и предпринимательской активности, наращиванию экономического потенциала. </w:t>
      </w:r>
      <w:proofErr w:type="gramStart"/>
      <w:r w:rsidRPr="00EF69C2">
        <w:rPr>
          <w:rFonts w:ascii="Times New Roman" w:hAnsi="Times New Roman" w:cs="Times New Roman"/>
          <w:sz w:val="28"/>
          <w:szCs w:val="28"/>
        </w:rPr>
        <w:t>В трехлетней перспективе 202</w:t>
      </w:r>
      <w:r w:rsidR="00A4198C">
        <w:rPr>
          <w:rFonts w:ascii="Times New Roman" w:hAnsi="Times New Roman" w:cs="Times New Roman"/>
          <w:sz w:val="28"/>
          <w:szCs w:val="28"/>
        </w:rPr>
        <w:t>5</w:t>
      </w:r>
      <w:r w:rsidRPr="00EF69C2">
        <w:rPr>
          <w:rFonts w:ascii="Times New Roman" w:hAnsi="Times New Roman" w:cs="Times New Roman"/>
          <w:sz w:val="28"/>
          <w:szCs w:val="28"/>
        </w:rPr>
        <w:t xml:space="preserve"> - 202</w:t>
      </w:r>
      <w:r w:rsidR="00A4198C">
        <w:rPr>
          <w:rFonts w:ascii="Times New Roman" w:hAnsi="Times New Roman" w:cs="Times New Roman"/>
          <w:sz w:val="28"/>
          <w:szCs w:val="28"/>
        </w:rPr>
        <w:t>7</w:t>
      </w:r>
      <w:r w:rsidRPr="00EF69C2">
        <w:rPr>
          <w:rFonts w:ascii="Times New Roman" w:hAnsi="Times New Roman" w:cs="Times New Roman"/>
          <w:sz w:val="28"/>
          <w:szCs w:val="28"/>
        </w:rPr>
        <w:t xml:space="preserve"> годов налоговая политика будет соответствовать приоритетам налоговой политики федерального и регионального уровней</w:t>
      </w:r>
      <w:r w:rsidRPr="00EF69C2">
        <w:t>.</w:t>
      </w:r>
      <w:proofErr w:type="gramEnd"/>
    </w:p>
    <w:p w:rsidR="00174E1E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 xml:space="preserve">Среди направлений налоговой политики на предстоящие три года значимая роль отведена проведению мероприятий по повышению </w:t>
      </w:r>
      <w:r w:rsidR="00174E1E">
        <w:rPr>
          <w:rFonts w:ascii="Times New Roman" w:hAnsi="Times New Roman" w:cs="Times New Roman"/>
          <w:sz w:val="28"/>
          <w:szCs w:val="28"/>
        </w:rPr>
        <w:t xml:space="preserve">качества управления и </w:t>
      </w:r>
      <w:r w:rsidRPr="00EF69C2">
        <w:rPr>
          <w:rFonts w:ascii="Times New Roman" w:hAnsi="Times New Roman" w:cs="Times New Roman"/>
          <w:sz w:val="28"/>
          <w:szCs w:val="28"/>
        </w:rPr>
        <w:t xml:space="preserve"> использования муниципального имущества, большинство задач этого направления имеют долгосрочный характер. К числу наиболее значимых </w:t>
      </w:r>
      <w:r w:rsidR="00174E1E">
        <w:rPr>
          <w:rFonts w:ascii="Times New Roman" w:hAnsi="Times New Roman" w:cs="Times New Roman"/>
          <w:sz w:val="28"/>
          <w:szCs w:val="28"/>
        </w:rPr>
        <w:t xml:space="preserve">задач </w:t>
      </w:r>
      <w:r w:rsidRPr="00EF69C2">
        <w:rPr>
          <w:rFonts w:ascii="Times New Roman" w:hAnsi="Times New Roman" w:cs="Times New Roman"/>
          <w:sz w:val="28"/>
          <w:szCs w:val="28"/>
        </w:rPr>
        <w:t>относятся</w:t>
      </w:r>
      <w:r w:rsidR="00174E1E">
        <w:rPr>
          <w:rFonts w:ascii="Times New Roman" w:hAnsi="Times New Roman" w:cs="Times New Roman"/>
          <w:sz w:val="28"/>
          <w:szCs w:val="28"/>
        </w:rPr>
        <w:t>:</w:t>
      </w:r>
      <w:r w:rsidRPr="00EF6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E1E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 xml:space="preserve">оптимизация объектов казны, снижение объема такого имущества и вовлечение его в хозяйственный оборот, </w:t>
      </w:r>
      <w:r w:rsidR="00174E1E" w:rsidRPr="00174E1E">
        <w:rPr>
          <w:rFonts w:ascii="Times New Roman" w:hAnsi="Times New Roman" w:cs="Times New Roman"/>
          <w:color w:val="000000"/>
          <w:sz w:val="28"/>
          <w:szCs w:val="28"/>
        </w:rPr>
        <w:t>перевод всех сделок по продаже государственного и муниципального имущества в</w:t>
      </w:r>
      <w:r w:rsidR="00174E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4E1E" w:rsidRPr="00174E1E">
        <w:rPr>
          <w:rFonts w:ascii="Times New Roman" w:hAnsi="Times New Roman" w:cs="Times New Roman"/>
          <w:color w:val="000000"/>
          <w:sz w:val="28"/>
          <w:szCs w:val="28"/>
        </w:rPr>
        <w:t>электронный вид в ГИС Торги</w:t>
      </w:r>
      <w:r w:rsidR="00174E1E">
        <w:rPr>
          <w:rFonts w:ascii="Times New Roman" w:hAnsi="Times New Roman" w:cs="Times New Roman"/>
          <w:sz w:val="28"/>
          <w:szCs w:val="28"/>
        </w:rPr>
        <w:t>;</w:t>
      </w:r>
    </w:p>
    <w:p w:rsidR="00174E1E" w:rsidRDefault="00174E1E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участия муниципалитета в хозяйственных обществах, реорганизация (ликвидация)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МУПов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74E1E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 xml:space="preserve">снижение количества пустующих муниципальных жилых помещений. </w:t>
      </w:r>
    </w:p>
    <w:p w:rsidR="00355B13" w:rsidRPr="00355B13" w:rsidRDefault="00355B13" w:rsidP="00355B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9C2">
        <w:rPr>
          <w:rFonts w:ascii="Times New Roman" w:hAnsi="Times New Roman" w:cs="Times New Roman"/>
          <w:sz w:val="28"/>
          <w:szCs w:val="28"/>
        </w:rPr>
        <w:t>Вопрос организации эффективной системы управления муниципальным имуществом остается одним из самых актуальных как в связи с ограниченностью собственных финансовых ресурсов, так и существующей потребностью в обеспечении полного учета объектов и результативности использования муниципального имущества. В целях получения дополнительных доходов по местным налогам за счет скрытых резервов предполагается продолжение работы по уточнению характеристик земельных участков путем установления категории земли и видов разрешенного использования. Увеличение налоговой базы также происходит посредством осуществления муниципального земельного контроля, основной задачей которого является выявление земельных участков, используемых без документов, и установление земельных участков, вид разрешенного использования которых не соответствует их фактическому использованию.</w:t>
      </w:r>
    </w:p>
    <w:p w:rsidR="000E5255" w:rsidRDefault="000E5255" w:rsidP="00A85D51">
      <w:pPr>
        <w:pStyle w:val="Default"/>
        <w:ind w:firstLine="709"/>
        <w:jc w:val="both"/>
      </w:pPr>
    </w:p>
    <w:p w:rsidR="003851E7" w:rsidRDefault="003851E7" w:rsidP="00FD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EC" w:rsidRPr="000710E0" w:rsidRDefault="00E81F26" w:rsidP="00FD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0E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="00DC69C5" w:rsidRPr="000710E0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</w:t>
      </w:r>
    </w:p>
    <w:p w:rsidR="005721D8" w:rsidRDefault="00CE417D" w:rsidP="005721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области бюджетной политики</w:t>
      </w:r>
      <w:r w:rsidR="002450D5" w:rsidRPr="002450D5">
        <w:rPr>
          <w:sz w:val="28"/>
          <w:szCs w:val="28"/>
        </w:rPr>
        <w:t xml:space="preserve"> </w:t>
      </w:r>
      <w:r w:rsidR="002450D5" w:rsidRPr="00B22665">
        <w:rPr>
          <w:rFonts w:ascii="Times New Roman" w:hAnsi="Times New Roman" w:cs="Times New Roman"/>
          <w:sz w:val="28"/>
          <w:szCs w:val="28"/>
        </w:rPr>
        <w:t xml:space="preserve">ключевым ориентиром является формирование расходных обязательств муниципального образования </w:t>
      </w:r>
      <w:r w:rsidR="00B22665">
        <w:rPr>
          <w:rFonts w:ascii="Times New Roman" w:hAnsi="Times New Roman" w:cs="Times New Roman"/>
          <w:sz w:val="28"/>
          <w:szCs w:val="28"/>
        </w:rPr>
        <w:t xml:space="preserve">«Родниковский муниципальный </w:t>
      </w:r>
      <w:r w:rsidR="002450D5" w:rsidRPr="00B22665">
        <w:rPr>
          <w:rFonts w:ascii="Times New Roman" w:hAnsi="Times New Roman" w:cs="Times New Roman"/>
          <w:sz w:val="28"/>
          <w:szCs w:val="28"/>
        </w:rPr>
        <w:t>район</w:t>
      </w:r>
      <w:r w:rsidR="00B22665">
        <w:rPr>
          <w:rFonts w:ascii="Times New Roman" w:hAnsi="Times New Roman" w:cs="Times New Roman"/>
          <w:sz w:val="28"/>
          <w:szCs w:val="28"/>
        </w:rPr>
        <w:t>»</w:t>
      </w:r>
      <w:r w:rsidR="002450D5" w:rsidRPr="00B22665">
        <w:rPr>
          <w:rFonts w:ascii="Times New Roman" w:hAnsi="Times New Roman" w:cs="Times New Roman"/>
          <w:sz w:val="28"/>
          <w:szCs w:val="28"/>
        </w:rPr>
        <w:t xml:space="preserve"> в целях реализации задач, поставленных Президентом Российской Федерации в Послании Федеральному Собранию Российской Федерации от 29.02.2024 и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года». </w:t>
      </w:r>
      <w:proofErr w:type="gramEnd"/>
    </w:p>
    <w:p w:rsidR="00EF69C2" w:rsidRPr="00EF69C2" w:rsidRDefault="00F70EB8" w:rsidP="005721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F69C2" w:rsidRPr="00EF69C2">
        <w:rPr>
          <w:rFonts w:ascii="Times New Roman" w:hAnsi="Times New Roman" w:cs="Times New Roman"/>
          <w:color w:val="000000"/>
          <w:sz w:val="28"/>
          <w:szCs w:val="28"/>
        </w:rPr>
        <w:t>дним из ключевых инструментов достижения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9C2" w:rsidRPr="00EF69C2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027B">
        <w:rPr>
          <w:rFonts w:ascii="Times New Roman" w:hAnsi="Times New Roman" w:cs="Times New Roman"/>
          <w:color w:val="000000"/>
          <w:sz w:val="28"/>
          <w:szCs w:val="28"/>
        </w:rPr>
        <w:t>муницип</w:t>
      </w:r>
      <w:r w:rsidR="00EF69C2" w:rsidRPr="00EF69C2">
        <w:rPr>
          <w:rFonts w:ascii="Times New Roman" w:hAnsi="Times New Roman" w:cs="Times New Roman"/>
          <w:color w:val="000000"/>
          <w:sz w:val="28"/>
          <w:szCs w:val="28"/>
        </w:rPr>
        <w:t>альные проекты и новые инициативы</w:t>
      </w:r>
      <w:r w:rsidR="000202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9C2" w:rsidRPr="00EF69C2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EF69C2" w:rsidRPr="00EF69C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F69C2" w:rsidRPr="00EF69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390" w:rsidRPr="00874390" w:rsidRDefault="006D703E" w:rsidP="000D2C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На </w:t>
      </w:r>
      <w:r w:rsidR="00874390" w:rsidRPr="00874390">
        <w:rPr>
          <w:color w:val="auto"/>
          <w:sz w:val="28"/>
          <w:szCs w:val="28"/>
        </w:rPr>
        <w:t>перв</w:t>
      </w:r>
      <w:r>
        <w:rPr>
          <w:color w:val="auto"/>
          <w:sz w:val="28"/>
          <w:szCs w:val="28"/>
        </w:rPr>
        <w:t>ом</w:t>
      </w:r>
      <w:r w:rsidR="00874390" w:rsidRPr="00874390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 xml:space="preserve">е остается сохранение </w:t>
      </w:r>
      <w:r w:rsidR="00874390" w:rsidRPr="00874390">
        <w:rPr>
          <w:color w:val="auto"/>
          <w:sz w:val="28"/>
          <w:szCs w:val="28"/>
        </w:rPr>
        <w:t>долгосрочн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финансов</w:t>
      </w:r>
      <w:r>
        <w:rPr>
          <w:color w:val="auto"/>
          <w:sz w:val="28"/>
          <w:szCs w:val="28"/>
        </w:rPr>
        <w:t>ой</w:t>
      </w:r>
      <w:r w:rsidR="00874390" w:rsidRPr="00874390">
        <w:rPr>
          <w:color w:val="auto"/>
          <w:sz w:val="28"/>
          <w:szCs w:val="28"/>
        </w:rPr>
        <w:t xml:space="preserve"> устойчивост</w:t>
      </w:r>
      <w:r>
        <w:rPr>
          <w:color w:val="auto"/>
          <w:sz w:val="28"/>
          <w:szCs w:val="28"/>
        </w:rPr>
        <w:t>и</w:t>
      </w:r>
      <w:r w:rsidR="00874390" w:rsidRPr="00874390">
        <w:rPr>
          <w:color w:val="auto"/>
          <w:sz w:val="28"/>
          <w:szCs w:val="28"/>
        </w:rPr>
        <w:t xml:space="preserve">, особое внимание </w:t>
      </w:r>
      <w:r w:rsidRPr="00874390">
        <w:rPr>
          <w:color w:val="auto"/>
          <w:sz w:val="28"/>
          <w:szCs w:val="28"/>
        </w:rPr>
        <w:t xml:space="preserve">необходимо </w:t>
      </w:r>
      <w:r w:rsidR="00874390" w:rsidRPr="00874390">
        <w:rPr>
          <w:color w:val="auto"/>
          <w:sz w:val="28"/>
          <w:szCs w:val="28"/>
        </w:rPr>
        <w:t>обратить на эффективное использование бюджетных средств.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Бюджетная политика в области расходов в 202</w:t>
      </w:r>
      <w:r w:rsidR="000F01FB">
        <w:rPr>
          <w:color w:val="auto"/>
          <w:sz w:val="28"/>
          <w:szCs w:val="28"/>
        </w:rPr>
        <w:t>5</w:t>
      </w:r>
      <w:r w:rsidRPr="00874390">
        <w:rPr>
          <w:color w:val="auto"/>
          <w:sz w:val="28"/>
          <w:szCs w:val="28"/>
        </w:rPr>
        <w:t>-202</w:t>
      </w:r>
      <w:r w:rsidR="000F01FB">
        <w:rPr>
          <w:color w:val="auto"/>
          <w:sz w:val="28"/>
          <w:szCs w:val="28"/>
        </w:rPr>
        <w:t>7</w:t>
      </w:r>
      <w:r w:rsidRPr="00874390">
        <w:rPr>
          <w:color w:val="auto"/>
          <w:sz w:val="28"/>
          <w:szCs w:val="28"/>
        </w:rPr>
        <w:t xml:space="preserve"> годах будет  направлена на дальнейшее развитие </w:t>
      </w:r>
      <w:r w:rsidR="00F70EB8">
        <w:rPr>
          <w:color w:val="auto"/>
          <w:sz w:val="28"/>
          <w:szCs w:val="28"/>
        </w:rPr>
        <w:t>отраслей</w:t>
      </w:r>
      <w:r w:rsidRPr="00874390">
        <w:rPr>
          <w:color w:val="auto"/>
          <w:sz w:val="28"/>
          <w:szCs w:val="28"/>
        </w:rPr>
        <w:t xml:space="preserve"> экономики и социальной  сферы, повышение уровня и  качества жизни населения, решение приоритетных  для </w:t>
      </w:r>
      <w:r>
        <w:rPr>
          <w:color w:val="auto"/>
          <w:sz w:val="28"/>
          <w:szCs w:val="28"/>
        </w:rPr>
        <w:t xml:space="preserve">муниципального </w:t>
      </w:r>
      <w:r w:rsidR="0002027B">
        <w:rPr>
          <w:color w:val="auto"/>
          <w:sz w:val="28"/>
          <w:szCs w:val="28"/>
        </w:rPr>
        <w:t>образования</w:t>
      </w:r>
      <w:r w:rsidRPr="00874390">
        <w:rPr>
          <w:color w:val="auto"/>
          <w:sz w:val="28"/>
          <w:szCs w:val="28"/>
        </w:rPr>
        <w:t xml:space="preserve"> задач.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При формировании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>бюджета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 имеющихся  ресурсов,</w:t>
      </w:r>
      <w:r w:rsidR="000D2C1C"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>ключевыми</w:t>
      </w:r>
      <w:r w:rsidR="000D2C1C">
        <w:rPr>
          <w:color w:val="auto"/>
          <w:sz w:val="28"/>
          <w:szCs w:val="28"/>
        </w:rPr>
        <w:t xml:space="preserve"> требованиями </w:t>
      </w:r>
      <w:r w:rsidRPr="00874390">
        <w:rPr>
          <w:color w:val="auto"/>
          <w:sz w:val="28"/>
          <w:szCs w:val="28"/>
        </w:rPr>
        <w:t xml:space="preserve">должны стать бережливость и максимальная отдача. 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Основными направлениями бюджетной политики в области расходов</w:t>
      </w:r>
      <w:r>
        <w:rPr>
          <w:color w:val="auto"/>
          <w:sz w:val="28"/>
          <w:szCs w:val="28"/>
        </w:rPr>
        <w:t xml:space="preserve"> районного</w:t>
      </w:r>
      <w:r w:rsidRPr="00874390">
        <w:rPr>
          <w:color w:val="auto"/>
          <w:sz w:val="28"/>
          <w:szCs w:val="28"/>
        </w:rPr>
        <w:t xml:space="preserve"> бюджета являются:</w:t>
      </w:r>
    </w:p>
    <w:p w:rsidR="00405D88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определение  четких приоритетов использования бюджетных  средств с учетом текущей экономической ситуации</w:t>
      </w:r>
      <w:r w:rsidR="00405D88">
        <w:rPr>
          <w:color w:val="auto"/>
          <w:sz w:val="28"/>
          <w:szCs w:val="28"/>
        </w:rPr>
        <w:t>;</w:t>
      </w:r>
    </w:p>
    <w:p w:rsidR="006D703E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планировани</w:t>
      </w:r>
      <w:r w:rsidR="006D703E">
        <w:rPr>
          <w:color w:val="auto"/>
          <w:sz w:val="28"/>
          <w:szCs w:val="28"/>
        </w:rPr>
        <w:t>е</w:t>
      </w:r>
      <w:r w:rsidRPr="00874390">
        <w:rPr>
          <w:color w:val="auto"/>
          <w:sz w:val="28"/>
          <w:szCs w:val="28"/>
        </w:rPr>
        <w:t xml:space="preserve"> бюджетных ассигнований </w:t>
      </w:r>
      <w:r w:rsidR="006D703E" w:rsidRPr="006D703E">
        <w:rPr>
          <w:sz w:val="28"/>
          <w:szCs w:val="28"/>
        </w:rPr>
        <w:t>на 202</w:t>
      </w:r>
      <w:r w:rsidR="00B47319">
        <w:rPr>
          <w:sz w:val="28"/>
          <w:szCs w:val="28"/>
        </w:rPr>
        <w:t>5</w:t>
      </w:r>
      <w:r w:rsidR="00AB07B1">
        <w:rPr>
          <w:sz w:val="28"/>
          <w:szCs w:val="28"/>
        </w:rPr>
        <w:t xml:space="preserve"> - 202</w:t>
      </w:r>
      <w:r w:rsidR="00B47319">
        <w:rPr>
          <w:sz w:val="28"/>
          <w:szCs w:val="28"/>
        </w:rPr>
        <w:t>7</w:t>
      </w:r>
      <w:r w:rsidR="006D703E" w:rsidRPr="006D703E">
        <w:rPr>
          <w:sz w:val="28"/>
          <w:szCs w:val="28"/>
        </w:rPr>
        <w:t xml:space="preserve"> годы основ</w:t>
      </w:r>
      <w:r w:rsidR="006D703E">
        <w:rPr>
          <w:sz w:val="28"/>
          <w:szCs w:val="28"/>
        </w:rPr>
        <w:t>ывается</w:t>
      </w:r>
      <w:r w:rsidR="006D703E" w:rsidRPr="006D703E">
        <w:rPr>
          <w:sz w:val="28"/>
          <w:szCs w:val="28"/>
        </w:rPr>
        <w:t xml:space="preserve"> на структур</w:t>
      </w:r>
      <w:r w:rsidR="006D703E">
        <w:rPr>
          <w:sz w:val="28"/>
          <w:szCs w:val="28"/>
        </w:rPr>
        <w:t>е</w:t>
      </w:r>
      <w:r w:rsidR="006D703E" w:rsidRPr="006D703E">
        <w:rPr>
          <w:sz w:val="28"/>
          <w:szCs w:val="28"/>
        </w:rPr>
        <w:t xml:space="preserve"> муниципальных программ</w:t>
      </w:r>
      <w:r w:rsidR="006D703E"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снижение неэффективных трат </w:t>
      </w:r>
      <w:r>
        <w:rPr>
          <w:color w:val="auto"/>
          <w:sz w:val="28"/>
          <w:szCs w:val="28"/>
        </w:rPr>
        <w:t>районного бюджета</w:t>
      </w:r>
      <w:r w:rsidRPr="00874390">
        <w:rPr>
          <w:color w:val="auto"/>
          <w:sz w:val="28"/>
          <w:szCs w:val="28"/>
        </w:rPr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оптимизация   контрактной системы в части совершенствования процедур организации закупок товаров, работ, услуг для обеспечения муниципальных нужд;   </w:t>
      </w:r>
    </w:p>
    <w:p w:rsid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совершенствование механизмов </w:t>
      </w:r>
      <w:proofErr w:type="gramStart"/>
      <w:r w:rsidRPr="00874390">
        <w:rPr>
          <w:color w:val="auto"/>
          <w:sz w:val="28"/>
          <w:szCs w:val="28"/>
        </w:rPr>
        <w:t>контроля за</w:t>
      </w:r>
      <w:proofErr w:type="gramEnd"/>
      <w:r w:rsidRPr="00874390">
        <w:rPr>
          <w:color w:val="auto"/>
          <w:sz w:val="28"/>
          <w:szCs w:val="28"/>
        </w:rPr>
        <w:t xml:space="preserve"> исполнением условий контрактов, соотнесение фактических расходов и нормативных затрат;</w:t>
      </w:r>
    </w:p>
    <w:p w:rsidR="00EC010E" w:rsidRPr="00874390" w:rsidRDefault="00EC010E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применение механизма казначейского сопровождения при исполнении муниципальных контрактов и переход к использованию инструментов цифрового казначейского сопровождения </w:t>
      </w:r>
      <w:r w:rsidRPr="00EC010E">
        <w:rPr>
          <w:rFonts w:eastAsiaTheme="minorEastAsia"/>
          <w:sz w:val="28"/>
          <w:szCs w:val="28"/>
          <w:lang w:eastAsia="ru-RU"/>
        </w:rPr>
        <w:t>при открытии лицевых счетов участников казначейского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Pr="00EC010E">
        <w:rPr>
          <w:rFonts w:eastAsiaTheme="minorEastAsia"/>
          <w:sz w:val="28"/>
          <w:szCs w:val="28"/>
          <w:lang w:eastAsia="ru-RU"/>
        </w:rPr>
        <w:t>сопровождения и санкционирования операций в системе «Электронный бюджет</w:t>
      </w:r>
      <w:r w:rsidR="00EB5410">
        <w:rPr>
          <w:rFonts w:eastAsiaTheme="minorEastAsia"/>
          <w:sz w:val="28"/>
          <w:szCs w:val="28"/>
          <w:lang w:eastAsia="ru-RU"/>
        </w:rPr>
        <w:t>»</w:t>
      </w:r>
      <w:r w:rsidR="00593122">
        <w:rPr>
          <w:rFonts w:eastAsiaTheme="minorEastAsia"/>
          <w:sz w:val="28"/>
          <w:szCs w:val="28"/>
          <w:lang w:eastAsia="ru-RU"/>
        </w:rPr>
        <w:t>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lastRenderedPageBreak/>
        <w:t>повышение ответственности муниципальных учреждений за выполнение</w:t>
      </w:r>
      <w:r w:rsidR="00EC010E">
        <w:rPr>
          <w:color w:val="auto"/>
          <w:sz w:val="28"/>
          <w:szCs w:val="28"/>
        </w:rPr>
        <w:t>м</w:t>
      </w:r>
      <w:r w:rsidRPr="00874390">
        <w:rPr>
          <w:color w:val="auto"/>
          <w:sz w:val="28"/>
          <w:szCs w:val="28"/>
        </w:rPr>
        <w:t xml:space="preserve"> муниципальных заданий, в том числе </w:t>
      </w:r>
      <w:r w:rsidR="00EC010E">
        <w:rPr>
          <w:color w:val="auto"/>
          <w:sz w:val="28"/>
          <w:szCs w:val="28"/>
        </w:rPr>
        <w:t>исполнен</w:t>
      </w:r>
      <w:r w:rsidRPr="00874390">
        <w:rPr>
          <w:color w:val="auto"/>
          <w:sz w:val="28"/>
          <w:szCs w:val="28"/>
        </w:rPr>
        <w:t xml:space="preserve">ие требований об обязательном возврате средств субсидий в </w:t>
      </w:r>
      <w:r>
        <w:rPr>
          <w:color w:val="auto"/>
          <w:sz w:val="28"/>
          <w:szCs w:val="28"/>
        </w:rPr>
        <w:t xml:space="preserve">районный </w:t>
      </w:r>
      <w:r w:rsidRPr="00874390">
        <w:rPr>
          <w:color w:val="auto"/>
          <w:sz w:val="28"/>
          <w:szCs w:val="28"/>
        </w:rPr>
        <w:t>бюджет</w:t>
      </w:r>
      <w:r w:rsidR="00405D88">
        <w:rPr>
          <w:color w:val="auto"/>
          <w:sz w:val="28"/>
          <w:szCs w:val="28"/>
        </w:rPr>
        <w:t>,</w:t>
      </w:r>
      <w:r w:rsidRPr="00874390">
        <w:rPr>
          <w:color w:val="auto"/>
          <w:sz w:val="28"/>
          <w:szCs w:val="28"/>
        </w:rPr>
        <w:t xml:space="preserve"> в случае не достижения объемных показателей, установленных в муниципальном задании;</w:t>
      </w:r>
    </w:p>
    <w:p w:rsidR="00874390" w:rsidRP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задачам, обозначенным в государственных программах (национальных проектах), для обеспечения их увязки.</w:t>
      </w:r>
    </w:p>
    <w:p w:rsidR="000D2C1C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Главные распорядители средств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при исполнении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полагаться на отлаженные бюджетные процедуры и высокий уровень бюджетной дисциплины. </w:t>
      </w:r>
    </w:p>
    <w:p w:rsidR="00874390" w:rsidRDefault="00874390" w:rsidP="00405D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74390">
        <w:rPr>
          <w:color w:val="auto"/>
          <w:sz w:val="28"/>
          <w:szCs w:val="28"/>
        </w:rPr>
        <w:t xml:space="preserve">Все решения в процессе исполнения </w:t>
      </w:r>
      <w:r>
        <w:rPr>
          <w:color w:val="auto"/>
          <w:sz w:val="28"/>
          <w:szCs w:val="28"/>
        </w:rPr>
        <w:t xml:space="preserve">районного </w:t>
      </w:r>
      <w:r w:rsidRPr="00874390">
        <w:rPr>
          <w:color w:val="auto"/>
          <w:sz w:val="28"/>
          <w:szCs w:val="28"/>
        </w:rPr>
        <w:t xml:space="preserve">бюджета должны приниматься и реализовываться максимально оперативно, а принятие бюджетных обязательств должно осуществляться в строгом соответствии </w:t>
      </w:r>
      <w:r w:rsidR="00476EF7">
        <w:rPr>
          <w:color w:val="auto"/>
          <w:sz w:val="28"/>
          <w:szCs w:val="28"/>
        </w:rPr>
        <w:t xml:space="preserve">с действующим </w:t>
      </w:r>
      <w:r w:rsidR="00476EF7" w:rsidRPr="00874390">
        <w:rPr>
          <w:color w:val="auto"/>
          <w:sz w:val="28"/>
          <w:szCs w:val="28"/>
        </w:rPr>
        <w:t>законодательством Российской Федерации</w:t>
      </w:r>
      <w:r w:rsidR="00476EF7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 принятыми муниципальными правовыми актами</w:t>
      </w:r>
      <w:r w:rsidR="00476EF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874390">
        <w:rPr>
          <w:color w:val="auto"/>
          <w:sz w:val="28"/>
          <w:szCs w:val="28"/>
        </w:rPr>
        <w:t xml:space="preserve"> 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В целях обеспечения открытости и прозрачности бюджетного процесса буд</w:t>
      </w:r>
      <w:r w:rsidR="00603A3C">
        <w:rPr>
          <w:rFonts w:ascii="Times New Roman" w:hAnsi="Times New Roman" w:cs="Times New Roman"/>
          <w:sz w:val="28"/>
          <w:szCs w:val="28"/>
        </w:rPr>
        <w:t>е</w:t>
      </w:r>
      <w:r w:rsidRPr="006D703E">
        <w:rPr>
          <w:rFonts w:ascii="Times New Roman" w:hAnsi="Times New Roman" w:cs="Times New Roman"/>
          <w:sz w:val="28"/>
          <w:szCs w:val="28"/>
        </w:rPr>
        <w:t xml:space="preserve">т </w:t>
      </w:r>
      <w:r w:rsidR="00603A3C">
        <w:rPr>
          <w:rFonts w:ascii="Times New Roman" w:hAnsi="Times New Roman" w:cs="Times New Roman"/>
          <w:sz w:val="28"/>
          <w:szCs w:val="28"/>
        </w:rPr>
        <w:t xml:space="preserve">продолжена работа, связанная </w:t>
      </w:r>
      <w:proofErr w:type="gramStart"/>
      <w:r w:rsidR="00603A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703E">
        <w:rPr>
          <w:rFonts w:ascii="Times New Roman" w:hAnsi="Times New Roman" w:cs="Times New Roman"/>
          <w:sz w:val="28"/>
          <w:szCs w:val="28"/>
        </w:rPr>
        <w:t>:</w:t>
      </w:r>
    </w:p>
    <w:p w:rsidR="00603A3C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>- размещение</w:t>
      </w:r>
      <w:r w:rsidR="00603A3C">
        <w:rPr>
          <w:rFonts w:ascii="Times New Roman" w:hAnsi="Times New Roman" w:cs="Times New Roman"/>
          <w:sz w:val="28"/>
          <w:szCs w:val="28"/>
        </w:rPr>
        <w:t>м</w:t>
      </w:r>
      <w:r w:rsidRPr="006D703E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системы Российской Федерации, а также на официальном сайте администрации </w:t>
      </w:r>
      <w:r w:rsidR="00603A3C">
        <w:rPr>
          <w:rFonts w:ascii="Times New Roman" w:hAnsi="Times New Roman" w:cs="Times New Roman"/>
          <w:sz w:val="28"/>
          <w:szCs w:val="28"/>
        </w:rPr>
        <w:t>Родниковского муниципального района</w:t>
      </w:r>
      <w:r w:rsidRPr="006D703E">
        <w:rPr>
          <w:rFonts w:ascii="Times New Roman" w:hAnsi="Times New Roman" w:cs="Times New Roman"/>
          <w:sz w:val="28"/>
          <w:szCs w:val="28"/>
        </w:rPr>
        <w:t xml:space="preserve"> установленной информации о бюджетном процессе, формировании и исполнении </w:t>
      </w:r>
      <w:r w:rsidR="00603A3C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6D703E">
        <w:rPr>
          <w:rFonts w:ascii="Times New Roman" w:hAnsi="Times New Roman" w:cs="Times New Roman"/>
          <w:sz w:val="28"/>
          <w:szCs w:val="28"/>
        </w:rPr>
        <w:t>;</w:t>
      </w:r>
    </w:p>
    <w:p w:rsidR="006D703E" w:rsidRPr="006D703E" w:rsidRDefault="006D703E" w:rsidP="00603A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03E">
        <w:rPr>
          <w:rFonts w:ascii="Times New Roman" w:hAnsi="Times New Roman" w:cs="Times New Roman"/>
          <w:sz w:val="28"/>
          <w:szCs w:val="28"/>
        </w:rPr>
        <w:t xml:space="preserve">- ежегодное проведение публичных слушаний по проекту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бюджета в целях повышения информационной открытости </w:t>
      </w:r>
      <w:r w:rsidR="00603A3C">
        <w:rPr>
          <w:rFonts w:ascii="Times New Roman" w:hAnsi="Times New Roman" w:cs="Times New Roman"/>
          <w:sz w:val="28"/>
          <w:szCs w:val="28"/>
        </w:rPr>
        <w:t xml:space="preserve">о </w:t>
      </w:r>
      <w:r w:rsidRPr="006D703E">
        <w:rPr>
          <w:rFonts w:ascii="Times New Roman" w:hAnsi="Times New Roman" w:cs="Times New Roman"/>
          <w:sz w:val="28"/>
          <w:szCs w:val="28"/>
        </w:rPr>
        <w:t xml:space="preserve">деятельности администрации и выявления общественного мнения по вопросам формирования и исполнения </w:t>
      </w:r>
      <w:r w:rsidR="00603A3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D703E">
        <w:rPr>
          <w:rFonts w:ascii="Times New Roman" w:hAnsi="Times New Roman" w:cs="Times New Roman"/>
          <w:sz w:val="28"/>
          <w:szCs w:val="28"/>
        </w:rPr>
        <w:t>бюджета;</w:t>
      </w:r>
    </w:p>
    <w:p w:rsidR="00603A3C" w:rsidRDefault="006D703E" w:rsidP="00603A3C">
      <w:pPr>
        <w:pStyle w:val="Default"/>
        <w:ind w:firstLine="709"/>
        <w:jc w:val="both"/>
        <w:rPr>
          <w:sz w:val="28"/>
          <w:szCs w:val="28"/>
        </w:rPr>
      </w:pPr>
      <w:r w:rsidRPr="006D703E">
        <w:rPr>
          <w:sz w:val="28"/>
          <w:szCs w:val="28"/>
        </w:rPr>
        <w:t xml:space="preserve">- публикация на официальном сайте администрации </w:t>
      </w:r>
      <w:r w:rsidR="00603A3C">
        <w:rPr>
          <w:sz w:val="28"/>
          <w:szCs w:val="28"/>
        </w:rPr>
        <w:t>Родниковского муниципального района</w:t>
      </w:r>
      <w:r w:rsidR="00603A3C" w:rsidRPr="006D703E">
        <w:rPr>
          <w:sz w:val="28"/>
          <w:szCs w:val="28"/>
        </w:rPr>
        <w:t xml:space="preserve"> </w:t>
      </w:r>
      <w:r w:rsidRPr="006D703E">
        <w:rPr>
          <w:sz w:val="28"/>
          <w:szCs w:val="28"/>
        </w:rPr>
        <w:t xml:space="preserve">аналитического документа "Бюджет для граждан" по проекту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 xml:space="preserve">бюджета на очередной финансовый год и плановый период и по годовому отчету об исполнении </w:t>
      </w:r>
      <w:r w:rsidR="00603A3C">
        <w:rPr>
          <w:sz w:val="28"/>
          <w:szCs w:val="28"/>
        </w:rPr>
        <w:t xml:space="preserve">районного </w:t>
      </w:r>
      <w:r w:rsidRPr="006D703E">
        <w:rPr>
          <w:sz w:val="28"/>
          <w:szCs w:val="28"/>
        </w:rPr>
        <w:t>бюджета</w:t>
      </w:r>
      <w:r w:rsidR="00603A3C">
        <w:rPr>
          <w:sz w:val="28"/>
          <w:szCs w:val="28"/>
        </w:rPr>
        <w:t>.</w:t>
      </w:r>
    </w:p>
    <w:p w:rsidR="00603A3C" w:rsidRPr="00603A3C" w:rsidRDefault="00603A3C" w:rsidP="00603A3C">
      <w:pPr>
        <w:pStyle w:val="Default"/>
        <w:ind w:firstLine="709"/>
        <w:jc w:val="both"/>
        <w:rPr>
          <w:sz w:val="28"/>
          <w:szCs w:val="28"/>
        </w:rPr>
      </w:pPr>
      <w:r w:rsidRPr="00603A3C">
        <w:rPr>
          <w:sz w:val="28"/>
          <w:szCs w:val="28"/>
        </w:rPr>
        <w:t>Бюджетная политика в области управления</w:t>
      </w:r>
      <w:r>
        <w:rPr>
          <w:sz w:val="28"/>
          <w:szCs w:val="28"/>
        </w:rPr>
        <w:t xml:space="preserve"> </w:t>
      </w:r>
      <w:r w:rsidRPr="00603A3C">
        <w:rPr>
          <w:sz w:val="28"/>
          <w:szCs w:val="28"/>
        </w:rPr>
        <w:t>муниципальным долгом</w:t>
      </w:r>
      <w:r>
        <w:rPr>
          <w:sz w:val="28"/>
          <w:szCs w:val="28"/>
        </w:rPr>
        <w:t xml:space="preserve"> направлена на реализацию </w:t>
      </w:r>
      <w:r w:rsidRPr="00603A3C">
        <w:rPr>
          <w:sz w:val="28"/>
          <w:szCs w:val="28"/>
        </w:rPr>
        <w:t>основной задач</w:t>
      </w:r>
      <w:r>
        <w:rPr>
          <w:sz w:val="28"/>
          <w:szCs w:val="28"/>
        </w:rPr>
        <w:t>и</w:t>
      </w:r>
      <w:r w:rsidRPr="00603A3C">
        <w:rPr>
          <w:sz w:val="28"/>
          <w:szCs w:val="28"/>
        </w:rPr>
        <w:t xml:space="preserve"> </w:t>
      </w:r>
      <w:r>
        <w:rPr>
          <w:sz w:val="28"/>
          <w:szCs w:val="28"/>
        </w:rPr>
        <w:t>–  сохранение</w:t>
      </w:r>
      <w:r w:rsidRPr="00603A3C">
        <w:rPr>
          <w:sz w:val="28"/>
          <w:szCs w:val="28"/>
        </w:rPr>
        <w:t xml:space="preserve"> объема муниципального долга на нулевом уровне, а также обеспечение принципов открытости и прозрачности управления муниципальным долгом и доступности информации о состоянии муниципального долга.</w:t>
      </w:r>
    </w:p>
    <w:p w:rsidR="00603A3C" w:rsidRPr="00603A3C" w:rsidRDefault="00603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603A3C" w:rsidRPr="00603A3C" w:rsidSect="00CD1D5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55D"/>
    <w:multiLevelType w:val="hybridMultilevel"/>
    <w:tmpl w:val="FA5AD21C"/>
    <w:lvl w:ilvl="0" w:tplc="26D87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212FD0"/>
    <w:multiLevelType w:val="multilevel"/>
    <w:tmpl w:val="FCA6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235544"/>
    <w:multiLevelType w:val="multilevel"/>
    <w:tmpl w:val="9F5859C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60094D"/>
    <w:multiLevelType w:val="multilevel"/>
    <w:tmpl w:val="176ABBB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FE3EE0"/>
    <w:multiLevelType w:val="multilevel"/>
    <w:tmpl w:val="B3E4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EE318D"/>
    <w:multiLevelType w:val="multilevel"/>
    <w:tmpl w:val="56F0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79514CB"/>
    <w:multiLevelType w:val="hybridMultilevel"/>
    <w:tmpl w:val="E432D7DE"/>
    <w:lvl w:ilvl="0" w:tplc="4AE00A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0140DAA"/>
    <w:multiLevelType w:val="multilevel"/>
    <w:tmpl w:val="DEC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40326F"/>
    <w:multiLevelType w:val="hybridMultilevel"/>
    <w:tmpl w:val="2D324C6E"/>
    <w:lvl w:ilvl="0" w:tplc="9B42A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EC92E67"/>
    <w:multiLevelType w:val="multilevel"/>
    <w:tmpl w:val="B6D8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3CF"/>
    <w:rsid w:val="00011A20"/>
    <w:rsid w:val="000168B3"/>
    <w:rsid w:val="0002027B"/>
    <w:rsid w:val="00027DF4"/>
    <w:rsid w:val="00036EBF"/>
    <w:rsid w:val="00051491"/>
    <w:rsid w:val="000701E0"/>
    <w:rsid w:val="000710E0"/>
    <w:rsid w:val="00074CAC"/>
    <w:rsid w:val="0009155A"/>
    <w:rsid w:val="000D2C1C"/>
    <w:rsid w:val="000E5255"/>
    <w:rsid w:val="000F01FB"/>
    <w:rsid w:val="00110EC7"/>
    <w:rsid w:val="00111179"/>
    <w:rsid w:val="00112D35"/>
    <w:rsid w:val="001709D6"/>
    <w:rsid w:val="00174E1E"/>
    <w:rsid w:val="0018571D"/>
    <w:rsid w:val="001974F4"/>
    <w:rsid w:val="001A2100"/>
    <w:rsid w:val="001B2BAF"/>
    <w:rsid w:val="001E19A3"/>
    <w:rsid w:val="00216D21"/>
    <w:rsid w:val="002450D5"/>
    <w:rsid w:val="00277C67"/>
    <w:rsid w:val="00281A12"/>
    <w:rsid w:val="002954A0"/>
    <w:rsid w:val="002A7C20"/>
    <w:rsid w:val="002F6B9D"/>
    <w:rsid w:val="0030224E"/>
    <w:rsid w:val="00322512"/>
    <w:rsid w:val="00330D7E"/>
    <w:rsid w:val="00355B13"/>
    <w:rsid w:val="003757F8"/>
    <w:rsid w:val="003851E7"/>
    <w:rsid w:val="003871CC"/>
    <w:rsid w:val="003906C2"/>
    <w:rsid w:val="003955BD"/>
    <w:rsid w:val="003A01B2"/>
    <w:rsid w:val="003D150C"/>
    <w:rsid w:val="003E3503"/>
    <w:rsid w:val="003E6DC9"/>
    <w:rsid w:val="00405D88"/>
    <w:rsid w:val="00426227"/>
    <w:rsid w:val="004377EF"/>
    <w:rsid w:val="00442194"/>
    <w:rsid w:val="00462459"/>
    <w:rsid w:val="00476EF7"/>
    <w:rsid w:val="004A441E"/>
    <w:rsid w:val="004D768D"/>
    <w:rsid w:val="00525D64"/>
    <w:rsid w:val="00535076"/>
    <w:rsid w:val="005458C6"/>
    <w:rsid w:val="00553EA7"/>
    <w:rsid w:val="005721D8"/>
    <w:rsid w:val="00572D39"/>
    <w:rsid w:val="005817B2"/>
    <w:rsid w:val="00582915"/>
    <w:rsid w:val="005875FD"/>
    <w:rsid w:val="005920C8"/>
    <w:rsid w:val="00593122"/>
    <w:rsid w:val="005939C5"/>
    <w:rsid w:val="005A2967"/>
    <w:rsid w:val="005B7192"/>
    <w:rsid w:val="005D77A5"/>
    <w:rsid w:val="00603A3C"/>
    <w:rsid w:val="006052A6"/>
    <w:rsid w:val="00611652"/>
    <w:rsid w:val="006210C6"/>
    <w:rsid w:val="00655213"/>
    <w:rsid w:val="00666DC5"/>
    <w:rsid w:val="006703CF"/>
    <w:rsid w:val="006856C3"/>
    <w:rsid w:val="00685711"/>
    <w:rsid w:val="00692BE0"/>
    <w:rsid w:val="006A3E53"/>
    <w:rsid w:val="006D703E"/>
    <w:rsid w:val="00700B7A"/>
    <w:rsid w:val="007056EF"/>
    <w:rsid w:val="00737B6D"/>
    <w:rsid w:val="007525EB"/>
    <w:rsid w:val="00757137"/>
    <w:rsid w:val="007615DC"/>
    <w:rsid w:val="00781E26"/>
    <w:rsid w:val="0079422C"/>
    <w:rsid w:val="007947F7"/>
    <w:rsid w:val="00796EA4"/>
    <w:rsid w:val="00797007"/>
    <w:rsid w:val="007A0EF0"/>
    <w:rsid w:val="007D07E1"/>
    <w:rsid w:val="007E15EC"/>
    <w:rsid w:val="00800BB1"/>
    <w:rsid w:val="00806658"/>
    <w:rsid w:val="00812812"/>
    <w:rsid w:val="00815A3D"/>
    <w:rsid w:val="00835D52"/>
    <w:rsid w:val="00851F5A"/>
    <w:rsid w:val="00856D11"/>
    <w:rsid w:val="008632C3"/>
    <w:rsid w:val="008701B9"/>
    <w:rsid w:val="00874390"/>
    <w:rsid w:val="0087594A"/>
    <w:rsid w:val="00883A6E"/>
    <w:rsid w:val="00884F65"/>
    <w:rsid w:val="0088698A"/>
    <w:rsid w:val="00897DE3"/>
    <w:rsid w:val="0090078F"/>
    <w:rsid w:val="00906D04"/>
    <w:rsid w:val="00920F84"/>
    <w:rsid w:val="009329EB"/>
    <w:rsid w:val="009341A9"/>
    <w:rsid w:val="00935CD1"/>
    <w:rsid w:val="0095468F"/>
    <w:rsid w:val="00973265"/>
    <w:rsid w:val="009B0026"/>
    <w:rsid w:val="009B755B"/>
    <w:rsid w:val="009C5DE4"/>
    <w:rsid w:val="00A21DF1"/>
    <w:rsid w:val="00A4198C"/>
    <w:rsid w:val="00A47BA7"/>
    <w:rsid w:val="00A64CA2"/>
    <w:rsid w:val="00A85D51"/>
    <w:rsid w:val="00AB07B1"/>
    <w:rsid w:val="00AB15D7"/>
    <w:rsid w:val="00B010A3"/>
    <w:rsid w:val="00B0191C"/>
    <w:rsid w:val="00B22665"/>
    <w:rsid w:val="00B47319"/>
    <w:rsid w:val="00B47911"/>
    <w:rsid w:val="00B570AD"/>
    <w:rsid w:val="00B7710A"/>
    <w:rsid w:val="00B857DC"/>
    <w:rsid w:val="00B9227F"/>
    <w:rsid w:val="00B922B5"/>
    <w:rsid w:val="00BA049F"/>
    <w:rsid w:val="00BA19A6"/>
    <w:rsid w:val="00BA290C"/>
    <w:rsid w:val="00BB3387"/>
    <w:rsid w:val="00BB6A32"/>
    <w:rsid w:val="00BC361D"/>
    <w:rsid w:val="00BD1D1B"/>
    <w:rsid w:val="00BD6288"/>
    <w:rsid w:val="00BF32A6"/>
    <w:rsid w:val="00C0113C"/>
    <w:rsid w:val="00C0754E"/>
    <w:rsid w:val="00C12EB4"/>
    <w:rsid w:val="00C33692"/>
    <w:rsid w:val="00C34699"/>
    <w:rsid w:val="00C34E04"/>
    <w:rsid w:val="00C96F2F"/>
    <w:rsid w:val="00CC4EDF"/>
    <w:rsid w:val="00CD1D5F"/>
    <w:rsid w:val="00CD48C4"/>
    <w:rsid w:val="00CD6049"/>
    <w:rsid w:val="00CE417D"/>
    <w:rsid w:val="00D23E04"/>
    <w:rsid w:val="00D2650E"/>
    <w:rsid w:val="00D30F74"/>
    <w:rsid w:val="00D33A74"/>
    <w:rsid w:val="00D41547"/>
    <w:rsid w:val="00D51F80"/>
    <w:rsid w:val="00D627CE"/>
    <w:rsid w:val="00D80EED"/>
    <w:rsid w:val="00DC69C5"/>
    <w:rsid w:val="00DD1DD8"/>
    <w:rsid w:val="00DF445C"/>
    <w:rsid w:val="00E357D6"/>
    <w:rsid w:val="00E51461"/>
    <w:rsid w:val="00E740DF"/>
    <w:rsid w:val="00E81F26"/>
    <w:rsid w:val="00EB17B3"/>
    <w:rsid w:val="00EB5410"/>
    <w:rsid w:val="00EC010E"/>
    <w:rsid w:val="00ED7B1C"/>
    <w:rsid w:val="00EF69C2"/>
    <w:rsid w:val="00F0648E"/>
    <w:rsid w:val="00F37E5B"/>
    <w:rsid w:val="00F42004"/>
    <w:rsid w:val="00F52B9D"/>
    <w:rsid w:val="00F644AD"/>
    <w:rsid w:val="00F66B5D"/>
    <w:rsid w:val="00F70EB8"/>
    <w:rsid w:val="00F80E5E"/>
    <w:rsid w:val="00FC2CCF"/>
    <w:rsid w:val="00FD53DB"/>
    <w:rsid w:val="00FD6C2C"/>
    <w:rsid w:val="00FD769A"/>
    <w:rsid w:val="00FE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703C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3CF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eastAsiaTheme="minorHAns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5D77A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C4E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C4E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5A2967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Default">
    <w:name w:val="Default"/>
    <w:rsid w:val="00B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rsid w:val="00D80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scrRUSTxtStyleText">
    <w:name w:val="defscr_RUS_TxtStyleText"/>
    <w:basedOn w:val="a"/>
    <w:rsid w:val="00582915"/>
    <w:pPr>
      <w:widowControl w:val="0"/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customStyle="1" w:styleId="ConsPlusNormal">
    <w:name w:val="ConsPlusNormal"/>
    <w:rsid w:val="00582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2915"/>
  </w:style>
  <w:style w:type="character" w:styleId="a7">
    <w:name w:val="Strong"/>
    <w:basedOn w:val="a0"/>
    <w:uiPriority w:val="22"/>
    <w:qFormat/>
    <w:rsid w:val="000E5255"/>
    <w:rPr>
      <w:b/>
      <w:bCs/>
    </w:rPr>
  </w:style>
  <w:style w:type="character" w:styleId="a8">
    <w:name w:val="Hyperlink"/>
    <w:basedOn w:val="a0"/>
    <w:uiPriority w:val="99"/>
    <w:semiHidden/>
    <w:unhideWhenUsed/>
    <w:rsid w:val="00442194"/>
    <w:rPr>
      <w:color w:val="0000FF"/>
      <w:u w:val="single"/>
    </w:rPr>
  </w:style>
  <w:style w:type="paragraph" w:customStyle="1" w:styleId="ConsPlusTitle">
    <w:name w:val="ConsPlusTitle"/>
    <w:rsid w:val="00603A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fontstyle01">
    <w:name w:val="fontstyle01"/>
    <w:basedOn w:val="a0"/>
    <w:rsid w:val="00796EA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571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8571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47911"/>
    <w:pPr>
      <w:spacing w:after="0" w:line="240" w:lineRule="auto"/>
      <w:jc w:val="center"/>
    </w:pPr>
    <w:rPr>
      <w:rFonts w:ascii="Tahoma" w:eastAsiaTheme="minorHAnsi" w:hAnsi="Tahoma" w:cs="Tahoma"/>
      <w:spacing w:val="-8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B47911"/>
    <w:rPr>
      <w:rFonts w:ascii="Tahoma" w:hAnsi="Tahoma" w:cs="Tahoma"/>
      <w:spacing w:val="-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90&amp;dst=26386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6890&amp;dst=263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890&amp;dst=1991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480737;dst=9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491A0-82E1-4C98-A0A3-C5353582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7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balakirevang</cp:lastModifiedBy>
  <cp:revision>19</cp:revision>
  <dcterms:created xsi:type="dcterms:W3CDTF">2024-08-02T14:24:00Z</dcterms:created>
  <dcterms:modified xsi:type="dcterms:W3CDTF">2024-10-29T15:25:00Z</dcterms:modified>
</cp:coreProperties>
</file>