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B8" w:rsidRPr="00127D75" w:rsidRDefault="006848F1" w:rsidP="00CC5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48F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5.25pt">
            <v:imagedata r:id="rId8" o:title="герб" grayscale="t" bilevel="t"/>
          </v:shape>
        </w:pic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CC5AB8" w:rsidRPr="00127D75" w:rsidRDefault="00CC5AB8" w:rsidP="00CC5AB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127D75">
        <w:rPr>
          <w:rFonts w:ascii="Times New Roman" w:hAnsi="Times New Roman" w:cs="Times New Roman"/>
          <w:b/>
          <w:i/>
          <w:sz w:val="40"/>
        </w:rPr>
        <w:t>ПОСТАНОВЛЕНИЕ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 xml:space="preserve"> Администрации 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>муниципального образования «Родниковский муниципальный район»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>Ивановской области</w:t>
      </w:r>
    </w:p>
    <w:p w:rsidR="00057487" w:rsidRDefault="00057487" w:rsidP="00F1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20C" w:rsidRPr="00127D75" w:rsidRDefault="00F1720C" w:rsidP="00F1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от  </w:t>
      </w:r>
      <w:r w:rsidR="00563C2D">
        <w:rPr>
          <w:rFonts w:ascii="Times New Roman" w:hAnsi="Times New Roman" w:cs="Times New Roman"/>
          <w:sz w:val="28"/>
          <w:szCs w:val="28"/>
        </w:rPr>
        <w:t>______________ №________</w:t>
      </w:r>
    </w:p>
    <w:p w:rsidR="00F7385D" w:rsidRDefault="00F7385D" w:rsidP="00057487">
      <w:pPr>
        <w:pStyle w:val="ConsPlusTitle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D94060">
      <w:pPr>
        <w:pStyle w:val="ConsPlusTitle"/>
        <w:ind w:left="1418" w:right="1558"/>
        <w:jc w:val="both"/>
        <w:rPr>
          <w:rFonts w:ascii="Times New Roman" w:hAnsi="Times New Roman" w:cs="Times New Roman"/>
          <w:sz w:val="28"/>
          <w:szCs w:val="28"/>
        </w:rPr>
      </w:pPr>
      <w:r w:rsidRPr="0005748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94060" w:rsidRPr="00D94060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«Родниковский муниципальный район»</w:t>
      </w:r>
    </w:p>
    <w:p w:rsidR="00D94060" w:rsidRPr="00563C2D" w:rsidRDefault="00D94060" w:rsidP="00D94060">
      <w:pPr>
        <w:pStyle w:val="ConsPlusTitle"/>
        <w:ind w:left="1418" w:right="1558"/>
        <w:jc w:val="both"/>
        <w:rPr>
          <w:rFonts w:ascii="Times New Roman" w:hAnsi="Times New Roman" w:cs="Times New Roman"/>
          <w:sz w:val="28"/>
        </w:rPr>
      </w:pPr>
    </w:p>
    <w:p w:rsidR="00127D75" w:rsidRPr="00127D75" w:rsidRDefault="00127D75" w:rsidP="00563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D75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563C2D">
        <w:rPr>
          <w:rFonts w:ascii="Times New Roman" w:hAnsi="Times New Roman" w:cs="Times New Roman"/>
          <w:sz w:val="28"/>
          <w:szCs w:val="28"/>
        </w:rPr>
        <w:t>ральным законом от 25.12.2008г. №</w:t>
      </w:r>
      <w:r w:rsidRPr="00127D75">
        <w:rPr>
          <w:rFonts w:ascii="Times New Roman" w:hAnsi="Times New Roman" w:cs="Times New Roman"/>
          <w:sz w:val="28"/>
          <w:szCs w:val="28"/>
        </w:rPr>
        <w:t xml:space="preserve">273-ФЗ 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7D75">
        <w:rPr>
          <w:rFonts w:ascii="Times New Roman" w:hAnsi="Times New Roman" w:cs="Times New Roman"/>
          <w:sz w:val="28"/>
          <w:szCs w:val="28"/>
        </w:rPr>
        <w:t>«О противодействии коррупции», Феде</w:t>
      </w:r>
      <w:r w:rsidR="00563C2D">
        <w:rPr>
          <w:rFonts w:ascii="Times New Roman" w:hAnsi="Times New Roman" w:cs="Times New Roman"/>
          <w:sz w:val="28"/>
          <w:szCs w:val="28"/>
        </w:rPr>
        <w:t>ральным законом от 02.03.2007г. №</w:t>
      </w:r>
      <w:r w:rsidRPr="00127D75">
        <w:rPr>
          <w:rFonts w:ascii="Times New Roman" w:hAnsi="Times New Roman" w:cs="Times New Roman"/>
          <w:sz w:val="28"/>
          <w:szCs w:val="28"/>
        </w:rPr>
        <w:t xml:space="preserve">25-ФЗ 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7D75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hyperlink r:id="rId9" w:history="1"/>
      <w:r w:rsidRPr="00127D7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563C2D">
        <w:rPr>
          <w:rFonts w:ascii="Times New Roman" w:hAnsi="Times New Roman" w:cs="Times New Roman"/>
          <w:sz w:val="28"/>
          <w:szCs w:val="28"/>
        </w:rPr>
        <w:t>01.07.2010г.</w:t>
      </w:r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  <w:r w:rsidR="00563C2D">
        <w:rPr>
          <w:rFonts w:ascii="Times New Roman" w:hAnsi="Times New Roman" w:cs="Times New Roman"/>
          <w:sz w:val="28"/>
          <w:szCs w:val="28"/>
        </w:rPr>
        <w:t>№</w:t>
      </w:r>
      <w:r w:rsidRPr="00127D75">
        <w:rPr>
          <w:rFonts w:ascii="Times New Roman" w:hAnsi="Times New Roman" w:cs="Times New Roman"/>
          <w:sz w:val="28"/>
          <w:szCs w:val="28"/>
        </w:rPr>
        <w:t xml:space="preserve">821 </w:t>
      </w:r>
      <w:r w:rsidR="00563C2D">
        <w:rPr>
          <w:rFonts w:ascii="Times New Roman" w:hAnsi="Times New Roman" w:cs="Times New Roman"/>
          <w:sz w:val="28"/>
          <w:szCs w:val="28"/>
        </w:rPr>
        <w:t>«</w:t>
      </w:r>
      <w:r w:rsidRPr="00127D75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7D75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563C2D">
        <w:rPr>
          <w:rFonts w:ascii="Times New Roman" w:hAnsi="Times New Roman" w:cs="Times New Roman"/>
          <w:sz w:val="28"/>
          <w:szCs w:val="28"/>
        </w:rPr>
        <w:t>»</w:t>
      </w:r>
      <w:r w:rsidRPr="00127D7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563C2D">
        <w:rPr>
          <w:rFonts w:ascii="Times New Roman" w:hAnsi="Times New Roman" w:cs="Times New Roman"/>
          <w:sz w:val="28"/>
          <w:szCs w:val="28"/>
        </w:rPr>
        <w:t>Указом</w:t>
      </w:r>
      <w:r w:rsidRPr="00127D75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</w:t>
      </w:r>
      <w:r w:rsidR="00563C2D">
        <w:rPr>
          <w:rFonts w:ascii="Times New Roman" w:hAnsi="Times New Roman" w:cs="Times New Roman"/>
          <w:sz w:val="28"/>
          <w:szCs w:val="28"/>
        </w:rPr>
        <w:t>01.10.2013г.</w:t>
      </w:r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  <w:r w:rsidR="00563C2D">
        <w:rPr>
          <w:rFonts w:ascii="Times New Roman" w:hAnsi="Times New Roman" w:cs="Times New Roman"/>
          <w:sz w:val="28"/>
          <w:szCs w:val="28"/>
        </w:rPr>
        <w:t>№</w:t>
      </w:r>
      <w:r w:rsidRPr="00127D75">
        <w:rPr>
          <w:rFonts w:ascii="Times New Roman" w:hAnsi="Times New Roman" w:cs="Times New Roman"/>
          <w:sz w:val="28"/>
          <w:szCs w:val="28"/>
        </w:rPr>
        <w:t xml:space="preserve"> 158-уг </w:t>
      </w:r>
      <w:r w:rsidR="00563C2D">
        <w:rPr>
          <w:rFonts w:ascii="Times New Roman" w:hAnsi="Times New Roman" w:cs="Times New Roman"/>
          <w:sz w:val="28"/>
          <w:szCs w:val="28"/>
        </w:rPr>
        <w:t>«</w:t>
      </w:r>
      <w:r w:rsidRPr="00127D75">
        <w:rPr>
          <w:rFonts w:ascii="Times New Roman" w:hAnsi="Times New Roman" w:cs="Times New Roman"/>
          <w:sz w:val="28"/>
          <w:szCs w:val="28"/>
        </w:rPr>
        <w:t>О Порядке образования комиссий</w:t>
      </w:r>
      <w:proofErr w:type="gramEnd"/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D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</w:t>
      </w:r>
      <w:r w:rsidR="00563C2D">
        <w:rPr>
          <w:rFonts w:ascii="Times New Roman" w:hAnsi="Times New Roman" w:cs="Times New Roman"/>
          <w:sz w:val="28"/>
          <w:szCs w:val="28"/>
        </w:rPr>
        <w:t>»</w:t>
      </w:r>
      <w:r w:rsidRPr="00127D75">
        <w:rPr>
          <w:rFonts w:ascii="Times New Roman" w:hAnsi="Times New Roman" w:cs="Times New Roman"/>
          <w:sz w:val="28"/>
          <w:szCs w:val="28"/>
        </w:rPr>
        <w:t>, и Уставом муниципального образования «Родниковский муниципальный район», в целях предупреждения коррупции, минимизации и (или) ликвидации последствий коррупционных правонарушений</w:t>
      </w:r>
      <w:r w:rsidR="00057487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«Родниковский муниципальный район» </w:t>
      </w:r>
    </w:p>
    <w:p w:rsidR="00563C2D" w:rsidRDefault="00563C2D" w:rsidP="00127D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7D75" w:rsidRPr="00563C2D" w:rsidRDefault="00127D75" w:rsidP="00127D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2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57487" w:rsidRPr="00563C2D">
        <w:rPr>
          <w:rFonts w:ascii="Times New Roman" w:hAnsi="Times New Roman" w:cs="Times New Roman"/>
          <w:b/>
          <w:sz w:val="28"/>
          <w:szCs w:val="28"/>
        </w:rPr>
        <w:t>ет</w:t>
      </w:r>
      <w:r w:rsidRPr="00563C2D">
        <w:rPr>
          <w:rFonts w:ascii="Times New Roman" w:hAnsi="Times New Roman" w:cs="Times New Roman"/>
          <w:b/>
          <w:sz w:val="28"/>
          <w:szCs w:val="28"/>
        </w:rPr>
        <w:t>:</w:t>
      </w: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1. Утвердить Положение о комиссии администрации Родниковского муниципального района по соблюдению требований к служебному поведению муниципальных служащих и урегулированию конфликта интересов (</w:t>
      </w:r>
      <w:r w:rsidR="00057487">
        <w:rPr>
          <w:rFonts w:ascii="Times New Roman" w:hAnsi="Times New Roman" w:cs="Times New Roman"/>
          <w:sz w:val="28"/>
          <w:szCs w:val="28"/>
        </w:rPr>
        <w:t>П</w:t>
      </w:r>
      <w:r w:rsidRPr="00127D75">
        <w:rPr>
          <w:rFonts w:ascii="Times New Roman" w:hAnsi="Times New Roman" w:cs="Times New Roman"/>
          <w:sz w:val="28"/>
          <w:szCs w:val="28"/>
        </w:rPr>
        <w:t>рил</w:t>
      </w:r>
      <w:r w:rsidR="00057487">
        <w:rPr>
          <w:rFonts w:ascii="Times New Roman" w:hAnsi="Times New Roman" w:cs="Times New Roman"/>
          <w:sz w:val="28"/>
          <w:szCs w:val="28"/>
        </w:rPr>
        <w:t>ожение</w:t>
      </w:r>
      <w:r w:rsidRPr="00127D75">
        <w:rPr>
          <w:rFonts w:ascii="Times New Roman" w:hAnsi="Times New Roman" w:cs="Times New Roman"/>
          <w:sz w:val="28"/>
          <w:szCs w:val="28"/>
        </w:rPr>
        <w:t>).</w:t>
      </w:r>
    </w:p>
    <w:p w:rsid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2. Постановление администрации МО «Родниковский муниципальный район» от</w:t>
      </w:r>
      <w:r w:rsidR="00B42018">
        <w:rPr>
          <w:rFonts w:ascii="Times New Roman" w:hAnsi="Times New Roman" w:cs="Times New Roman"/>
          <w:sz w:val="28"/>
          <w:szCs w:val="28"/>
        </w:rPr>
        <w:t xml:space="preserve"> </w:t>
      </w:r>
      <w:r w:rsidR="00B42018" w:rsidRPr="00B42018">
        <w:rPr>
          <w:rFonts w:ascii="Times New Roman" w:hAnsi="Times New Roman" w:cs="Times New Roman"/>
          <w:sz w:val="28"/>
          <w:szCs w:val="28"/>
        </w:rPr>
        <w:t>01.04.2024</w:t>
      </w:r>
      <w:r w:rsidR="00B42018">
        <w:rPr>
          <w:rFonts w:ascii="Times New Roman" w:hAnsi="Times New Roman" w:cs="Times New Roman"/>
          <w:sz w:val="28"/>
          <w:szCs w:val="28"/>
        </w:rPr>
        <w:t xml:space="preserve"> №</w:t>
      </w:r>
      <w:r w:rsidR="00B42018" w:rsidRPr="00B42018">
        <w:rPr>
          <w:rFonts w:ascii="Times New Roman" w:hAnsi="Times New Roman" w:cs="Times New Roman"/>
          <w:sz w:val="28"/>
          <w:szCs w:val="28"/>
        </w:rPr>
        <w:t xml:space="preserve">382 </w:t>
      </w:r>
      <w:r w:rsidRPr="00127D75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«Родниковский муниципальный район»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27D75">
        <w:rPr>
          <w:rFonts w:ascii="Times New Roman" w:hAnsi="Times New Roman" w:cs="Times New Roman"/>
          <w:sz w:val="28"/>
          <w:szCs w:val="28"/>
        </w:rPr>
        <w:t>и урег</w:t>
      </w:r>
      <w:r w:rsidR="00057487">
        <w:rPr>
          <w:rFonts w:ascii="Times New Roman" w:hAnsi="Times New Roman" w:cs="Times New Roman"/>
          <w:sz w:val="28"/>
          <w:szCs w:val="28"/>
        </w:rPr>
        <w:t>улированию конфликта интересов»</w:t>
      </w:r>
      <w:r w:rsidR="00057487" w:rsidRPr="00057487">
        <w:rPr>
          <w:rFonts w:ascii="Times New Roman" w:hAnsi="Times New Roman" w:cs="Times New Roman"/>
          <w:sz w:val="28"/>
          <w:szCs w:val="28"/>
        </w:rPr>
        <w:t xml:space="preserve"> </w:t>
      </w:r>
      <w:r w:rsidR="00057487" w:rsidRPr="00127D75">
        <w:rPr>
          <w:rFonts w:ascii="Times New Roman" w:hAnsi="Times New Roman" w:cs="Times New Roman"/>
          <w:sz w:val="28"/>
          <w:szCs w:val="28"/>
        </w:rPr>
        <w:t>отменить</w:t>
      </w:r>
      <w:r w:rsidR="00057487">
        <w:rPr>
          <w:rFonts w:ascii="Times New Roman" w:hAnsi="Times New Roman" w:cs="Times New Roman"/>
          <w:sz w:val="28"/>
          <w:szCs w:val="28"/>
        </w:rPr>
        <w:t>.</w:t>
      </w: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4.</w:t>
      </w:r>
      <w:r w:rsidR="00563C2D">
        <w:rPr>
          <w:rFonts w:ascii="Times New Roman" w:hAnsi="Times New Roman" w:cs="Times New Roman"/>
          <w:sz w:val="28"/>
          <w:szCs w:val="28"/>
        </w:rPr>
        <w:t xml:space="preserve"> </w:t>
      </w:r>
      <w:r w:rsidRPr="00127D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 w:rsidRPr="00127D75">
        <w:rPr>
          <w:rFonts w:ascii="Times New Roman" w:hAnsi="Times New Roman" w:cs="Times New Roman"/>
          <w:sz w:val="28"/>
          <w:szCs w:val="28"/>
        </w:rPr>
        <w:lastRenderedPageBreak/>
        <w:t>«Сборник нормативных актов Родниковского района».</w:t>
      </w: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7D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D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63C2D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127D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«Родниковский м</w:t>
      </w:r>
      <w:r w:rsidR="00057487">
        <w:rPr>
          <w:rFonts w:ascii="Times New Roman" w:hAnsi="Times New Roman" w:cs="Times New Roman"/>
          <w:sz w:val="28"/>
          <w:szCs w:val="28"/>
        </w:rPr>
        <w:t>униципальный район»</w:t>
      </w:r>
      <w:r w:rsidR="0056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C2D">
        <w:rPr>
          <w:rFonts w:ascii="Times New Roman" w:hAnsi="Times New Roman" w:cs="Times New Roman"/>
          <w:sz w:val="28"/>
          <w:szCs w:val="28"/>
        </w:rPr>
        <w:t>Новосадова</w:t>
      </w:r>
      <w:proofErr w:type="spellEnd"/>
      <w:r w:rsidR="00563C2D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7487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«Родниковский муниципальный район»</w:t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="00563C2D">
        <w:rPr>
          <w:rFonts w:ascii="Times New Roman" w:hAnsi="Times New Roman" w:cs="Times New Roman"/>
          <w:sz w:val="28"/>
          <w:szCs w:val="28"/>
        </w:rPr>
        <w:t xml:space="preserve">        А.В. </w:t>
      </w:r>
      <w:proofErr w:type="spellStart"/>
      <w:r w:rsidR="00563C2D">
        <w:rPr>
          <w:rFonts w:ascii="Times New Roman" w:hAnsi="Times New Roman" w:cs="Times New Roman"/>
          <w:sz w:val="28"/>
          <w:szCs w:val="28"/>
        </w:rPr>
        <w:t>Пахолков</w:t>
      </w:r>
      <w:proofErr w:type="spellEnd"/>
    </w:p>
    <w:p w:rsidR="00057487" w:rsidRDefault="00057487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7487" w:rsidRDefault="00127D75" w:rsidP="0005748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27D75" w:rsidRDefault="00127D75" w:rsidP="0005748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75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27D7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57487" w:rsidRDefault="00057487" w:rsidP="0005748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27D75" w:rsidRDefault="00127D75" w:rsidP="0005748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D75">
        <w:rPr>
          <w:rFonts w:ascii="Times New Roman" w:hAnsi="Times New Roman" w:cs="Times New Roman"/>
          <w:sz w:val="28"/>
          <w:szCs w:val="28"/>
        </w:rPr>
        <w:t>Родниковск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127D7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район»</w:t>
      </w:r>
    </w:p>
    <w:p w:rsidR="004042A4" w:rsidRPr="00127D75" w:rsidRDefault="004042A4" w:rsidP="00057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от  </w:t>
      </w:r>
      <w:r w:rsidR="00057487">
        <w:rPr>
          <w:rFonts w:ascii="Times New Roman" w:hAnsi="Times New Roman" w:cs="Times New Roman"/>
          <w:sz w:val="28"/>
          <w:szCs w:val="28"/>
        </w:rPr>
        <w:t>_________________ № ________</w:t>
      </w:r>
      <w:r w:rsidRPr="00127D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7D75" w:rsidRDefault="00127D75" w:rsidP="00127D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057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4"/>
      <w:bookmarkEnd w:id="0"/>
      <w:r w:rsidRPr="00127D75">
        <w:rPr>
          <w:rFonts w:ascii="Times New Roman" w:hAnsi="Times New Roman" w:cs="Times New Roman"/>
          <w:sz w:val="28"/>
          <w:szCs w:val="28"/>
        </w:rPr>
        <w:t>ПОЛОЖЕНИЕ</w:t>
      </w:r>
    </w:p>
    <w:p w:rsidR="00B42018" w:rsidRPr="00B42018" w:rsidRDefault="00B42018" w:rsidP="00B42018">
      <w:pPr>
        <w:spacing w:after="0" w:line="240" w:lineRule="auto"/>
        <w:ind w:left="709" w:right="84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2018">
        <w:rPr>
          <w:rFonts w:ascii="Times New Roman" w:hAnsi="Times New Roman" w:cs="Times New Roman"/>
          <w:b/>
          <w:sz w:val="28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«Родниковский муниципальный район»</w:t>
      </w:r>
    </w:p>
    <w:p w:rsidR="00B42018" w:rsidRPr="00B42018" w:rsidRDefault="00B42018" w:rsidP="00B4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42018" w:rsidRPr="00B42018" w:rsidRDefault="00B42018" w:rsidP="00B4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</w:t>
      </w:r>
      <w:r w:rsidR="009B68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2018">
        <w:rPr>
          <w:rFonts w:ascii="Times New Roman" w:hAnsi="Times New Roman" w:cs="Times New Roman"/>
          <w:sz w:val="28"/>
          <w:szCs w:val="28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9B68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201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B688C" w:rsidRPr="009B68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«Родниковский муниципальный район» </w:t>
      </w:r>
      <w:r w:rsidRPr="00B42018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</w:t>
      </w:r>
      <w:hyperlink r:id="rId10" w:history="1">
        <w:r w:rsidRPr="00B4201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муниципальными правовыми актами, а также настоящим Положением.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3. Основной задачей комиссии является: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</w:t>
      </w:r>
      <w:r w:rsidR="009B688C">
        <w:rPr>
          <w:rFonts w:ascii="Times New Roman" w:hAnsi="Times New Roman" w:cs="Times New Roman"/>
          <w:sz w:val="28"/>
          <w:szCs w:val="28"/>
        </w:rPr>
        <w:t xml:space="preserve">г. </w:t>
      </w:r>
      <w:r w:rsidRPr="00B42018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9B68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2018">
        <w:rPr>
          <w:rFonts w:ascii="Times New Roman" w:hAnsi="Times New Roman" w:cs="Times New Roman"/>
          <w:sz w:val="28"/>
          <w:szCs w:val="28"/>
        </w:rPr>
        <w:t>«О противодействии коррупции», другими федеральными законами в целях противодействия коррупции;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осуществлени</w:t>
      </w:r>
      <w:r w:rsidR="005B5C0C">
        <w:rPr>
          <w:rFonts w:ascii="Times New Roman" w:hAnsi="Times New Roman" w:cs="Times New Roman"/>
          <w:sz w:val="28"/>
          <w:szCs w:val="28"/>
        </w:rPr>
        <w:t>е</w:t>
      </w:r>
      <w:r w:rsidRPr="00B42018">
        <w:rPr>
          <w:rFonts w:ascii="Times New Roman" w:hAnsi="Times New Roman" w:cs="Times New Roman"/>
          <w:sz w:val="28"/>
          <w:szCs w:val="28"/>
        </w:rPr>
        <w:t xml:space="preserve"> в </w:t>
      </w:r>
      <w:r w:rsidR="009B688C" w:rsidRPr="00B42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688C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9B688C">
        <w:rPr>
          <w:rFonts w:ascii="Times New Roman" w:hAnsi="Times New Roman" w:cs="Times New Roman"/>
          <w:sz w:val="28"/>
          <w:szCs w:val="28"/>
        </w:rPr>
        <w:t xml:space="preserve"> и </w:t>
      </w:r>
      <w:r w:rsidR="009B688C" w:rsidRPr="00745C97">
        <w:rPr>
          <w:rFonts w:ascii="Times New Roman" w:hAnsi="Times New Roman" w:cs="Times New Roman"/>
          <w:sz w:val="28"/>
          <w:szCs w:val="28"/>
        </w:rPr>
        <w:t>администрация</w:t>
      </w:r>
      <w:r w:rsidR="009B688C">
        <w:rPr>
          <w:rFonts w:ascii="Times New Roman" w:hAnsi="Times New Roman" w:cs="Times New Roman"/>
          <w:sz w:val="28"/>
          <w:szCs w:val="28"/>
        </w:rPr>
        <w:t xml:space="preserve">х сельских поселений </w:t>
      </w:r>
      <w:r w:rsidR="009B688C" w:rsidRPr="00745C97">
        <w:rPr>
          <w:rFonts w:ascii="Times New Roman" w:hAnsi="Times New Roman" w:cs="Times New Roman"/>
          <w:sz w:val="28"/>
          <w:szCs w:val="28"/>
        </w:rPr>
        <w:t>Родниковского муниципального района</w:t>
      </w:r>
      <w:r w:rsidR="009B688C">
        <w:rPr>
          <w:rFonts w:ascii="Times New Roman" w:hAnsi="Times New Roman" w:cs="Times New Roman"/>
          <w:sz w:val="28"/>
          <w:szCs w:val="28"/>
        </w:rPr>
        <w:t xml:space="preserve"> </w:t>
      </w:r>
      <w:r w:rsidR="009B688C" w:rsidRPr="009B688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9B6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мер</w:t>
      </w:r>
      <w:r w:rsidRPr="00B42018">
        <w:rPr>
          <w:rFonts w:ascii="Times New Roman" w:hAnsi="Times New Roman" w:cs="Times New Roman"/>
          <w:sz w:val="28"/>
          <w:szCs w:val="28"/>
        </w:rPr>
        <w:t xml:space="preserve"> </w:t>
      </w:r>
      <w:r w:rsidR="009B68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42018">
        <w:rPr>
          <w:rFonts w:ascii="Times New Roman" w:hAnsi="Times New Roman" w:cs="Times New Roman"/>
          <w:sz w:val="28"/>
          <w:szCs w:val="28"/>
        </w:rPr>
        <w:t>по предупреждению коррупции.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9B688C" w:rsidRPr="00B4201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B688C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9B688C">
        <w:rPr>
          <w:rFonts w:ascii="Times New Roman" w:hAnsi="Times New Roman" w:cs="Times New Roman"/>
          <w:sz w:val="28"/>
          <w:szCs w:val="28"/>
        </w:rPr>
        <w:t xml:space="preserve"> и </w:t>
      </w:r>
      <w:r w:rsidR="009B688C" w:rsidRPr="00745C97">
        <w:rPr>
          <w:rFonts w:ascii="Times New Roman" w:hAnsi="Times New Roman" w:cs="Times New Roman"/>
          <w:sz w:val="28"/>
          <w:szCs w:val="28"/>
        </w:rPr>
        <w:t>администрация</w:t>
      </w:r>
      <w:r w:rsidR="009B688C">
        <w:rPr>
          <w:rFonts w:ascii="Times New Roman" w:hAnsi="Times New Roman" w:cs="Times New Roman"/>
          <w:sz w:val="28"/>
          <w:szCs w:val="28"/>
        </w:rPr>
        <w:t xml:space="preserve">х сельских поселений </w:t>
      </w:r>
      <w:r w:rsidR="009B688C" w:rsidRPr="00745C97">
        <w:rPr>
          <w:rFonts w:ascii="Times New Roman" w:hAnsi="Times New Roman" w:cs="Times New Roman"/>
          <w:sz w:val="28"/>
          <w:szCs w:val="28"/>
        </w:rPr>
        <w:t>Родниковского муниципального района</w:t>
      </w:r>
      <w:r w:rsidR="009B688C">
        <w:rPr>
          <w:rFonts w:ascii="Times New Roman" w:hAnsi="Times New Roman" w:cs="Times New Roman"/>
          <w:sz w:val="28"/>
          <w:szCs w:val="28"/>
        </w:rPr>
        <w:t xml:space="preserve"> </w:t>
      </w:r>
      <w:r w:rsidR="009B688C" w:rsidRPr="009B688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B42018">
        <w:rPr>
          <w:rFonts w:ascii="Times New Roman" w:hAnsi="Times New Roman" w:cs="Times New Roman"/>
          <w:sz w:val="28"/>
          <w:szCs w:val="28"/>
        </w:rPr>
        <w:t>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 xml:space="preserve">5. Комиссия образуется постановлением администрации </w:t>
      </w:r>
      <w:r w:rsidR="009B688C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. Указанным актом утверждается состав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заместитель Главы </w:t>
      </w:r>
      <w:r w:rsidR="009B688C" w:rsidRPr="00745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 (председатель комиссии);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б) муниципальный служащий, замещающий должность в </w:t>
      </w:r>
      <w:r w:rsidR="00CD45B3" w:rsidRPr="00B42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45B3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CD45B3">
        <w:rPr>
          <w:rFonts w:ascii="Times New Roman" w:hAnsi="Times New Roman" w:cs="Times New Roman"/>
          <w:sz w:val="28"/>
          <w:szCs w:val="28"/>
        </w:rPr>
        <w:t xml:space="preserve"> </w:t>
      </w:r>
      <w:r w:rsidRPr="00B42018">
        <w:rPr>
          <w:rFonts w:ascii="Times New Roman" w:hAnsi="Times New Roman" w:cs="Times New Roman"/>
          <w:sz w:val="28"/>
          <w:szCs w:val="28"/>
        </w:rPr>
        <w:t>(заместитель председателя комиссии);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в) </w:t>
      </w:r>
      <w:r w:rsidRPr="00CD45B3">
        <w:rPr>
          <w:rFonts w:ascii="Times New Roman" w:hAnsi="Times New Roman" w:cs="Times New Roman"/>
          <w:sz w:val="28"/>
          <w:szCs w:val="28"/>
        </w:rPr>
        <w:t>руководитель (муниципальный служащий) структурного подразделения</w:t>
      </w:r>
      <w:r w:rsidR="00CD45B3" w:rsidRPr="00CD45B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«Родниковский муниципальный район», осуществляющего кадровую работу, ответственный за работу по профилактике коррупционных и иных правонарушений</w:t>
      </w:r>
      <w:r w:rsidR="00CD45B3">
        <w:rPr>
          <w:rFonts w:ascii="Times New Roman" w:hAnsi="Times New Roman" w:cs="Times New Roman"/>
          <w:sz w:val="28"/>
          <w:szCs w:val="28"/>
        </w:rPr>
        <w:t xml:space="preserve"> – начальник отдела делопроизводства и кадровой службы</w:t>
      </w:r>
      <w:r w:rsidRPr="00B42018">
        <w:rPr>
          <w:rFonts w:ascii="Times New Roman" w:hAnsi="Times New Roman" w:cs="Times New Roman"/>
          <w:sz w:val="28"/>
          <w:szCs w:val="28"/>
        </w:rPr>
        <w:t xml:space="preserve"> </w:t>
      </w:r>
      <w:r w:rsidR="00CD45B3" w:rsidRPr="00B42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45B3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CD45B3" w:rsidRPr="00B42018">
        <w:rPr>
          <w:rFonts w:ascii="Times New Roman" w:hAnsi="Times New Roman" w:cs="Times New Roman"/>
          <w:sz w:val="28"/>
          <w:szCs w:val="28"/>
        </w:rPr>
        <w:t xml:space="preserve"> </w:t>
      </w:r>
      <w:r w:rsidRPr="00B42018">
        <w:rPr>
          <w:rFonts w:ascii="Times New Roman" w:hAnsi="Times New Roman" w:cs="Times New Roman"/>
          <w:sz w:val="28"/>
          <w:szCs w:val="28"/>
        </w:rPr>
        <w:t>(секретарь комиссии);</w:t>
      </w:r>
    </w:p>
    <w:p w:rsidR="00B42018" w:rsidRPr="00B42018" w:rsidRDefault="005B5C0C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муниципальный служащий отдела делопроизводства и кадров</w:t>
      </w:r>
      <w:r w:rsidR="00B42018" w:rsidRPr="00B42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B42018"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 xml:space="preserve">) муниципальный служащий </w:t>
      </w:r>
      <w:r w:rsidR="005B5C0C">
        <w:rPr>
          <w:rFonts w:ascii="Times New Roman" w:hAnsi="Times New Roman" w:cs="Times New Roman"/>
          <w:sz w:val="28"/>
          <w:szCs w:val="28"/>
        </w:rPr>
        <w:t>Правого отдела</w:t>
      </w:r>
      <w:r w:rsidRPr="00B42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е) муниципальный служащий (муниципальные служащие) структурных подразделений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ж) гражданский служащий (гражданские служащие) управления Правительства Ивановской области по противодействию коррупции;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 и (или) муниципальной службой.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7. В состав комисси</w:t>
      </w:r>
      <w:r w:rsidR="005B5C0C">
        <w:rPr>
          <w:rFonts w:ascii="Times New Roman" w:hAnsi="Times New Roman" w:cs="Times New Roman"/>
          <w:sz w:val="28"/>
          <w:szCs w:val="28"/>
        </w:rPr>
        <w:t>и</w:t>
      </w:r>
      <w:r w:rsidRPr="00B42018">
        <w:rPr>
          <w:rFonts w:ascii="Times New Roman" w:hAnsi="Times New Roman" w:cs="Times New Roman"/>
          <w:sz w:val="28"/>
          <w:szCs w:val="28"/>
        </w:rPr>
        <w:t xml:space="preserve"> могут включаться: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представитель (представители) общественного совета </w:t>
      </w:r>
      <w:r w:rsidR="004A6AD5">
        <w:rPr>
          <w:rFonts w:ascii="Times New Roman" w:hAnsi="Times New Roman" w:cs="Times New Roman"/>
          <w:sz w:val="28"/>
          <w:szCs w:val="28"/>
        </w:rPr>
        <w:t>Родниковск</w:t>
      </w:r>
      <w:r w:rsidR="005B5C0C">
        <w:rPr>
          <w:rFonts w:ascii="Times New Roman" w:hAnsi="Times New Roman" w:cs="Times New Roman"/>
          <w:sz w:val="28"/>
          <w:szCs w:val="28"/>
        </w:rPr>
        <w:t>ого</w:t>
      </w:r>
      <w:r w:rsidR="004A6A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B5C0C">
        <w:rPr>
          <w:rFonts w:ascii="Times New Roman" w:hAnsi="Times New Roman" w:cs="Times New Roman"/>
          <w:sz w:val="28"/>
          <w:szCs w:val="28"/>
        </w:rPr>
        <w:t>ого</w:t>
      </w:r>
      <w:r w:rsidR="004A6A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5C0C">
        <w:rPr>
          <w:rFonts w:ascii="Times New Roman" w:hAnsi="Times New Roman" w:cs="Times New Roman"/>
          <w:sz w:val="28"/>
          <w:szCs w:val="28"/>
        </w:rPr>
        <w:t>а</w:t>
      </w:r>
      <w:r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>б) представитель общ</w:t>
      </w:r>
      <w:r w:rsidR="005B5C0C">
        <w:rPr>
          <w:rFonts w:ascii="Times New Roman" w:hAnsi="Times New Roman" w:cs="Times New Roman"/>
          <w:sz w:val="28"/>
          <w:szCs w:val="28"/>
        </w:rPr>
        <w:t>ественной организации ветеранов</w:t>
      </w:r>
      <w:r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в) представитель профсоюзной организации, действующей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r:id="rId11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«ж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12" w:history="1">
        <w:r w:rsidRPr="00B42018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пункта 6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, общественной организацией ветеранов, профсоюзной организацией, действующей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</w:t>
      </w:r>
      <w:proofErr w:type="gramEnd"/>
      <w:r w:rsidR="004A6AD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. Согласование осуществляется на основании запроса Главы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</w:t>
      </w:r>
      <w:r w:rsidRPr="00B42018">
        <w:rPr>
          <w:rFonts w:ascii="Times New Roman" w:hAnsi="Times New Roman" w:cs="Times New Roman"/>
          <w:sz w:val="28"/>
          <w:szCs w:val="28"/>
        </w:rPr>
        <w:lastRenderedPageBreak/>
        <w:t>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представление представителем нанимателя (работодателем) материалов проверки, проведенной в соответствии с </w:t>
      </w:r>
      <w:hyperlink r:id="rId14" w:history="1">
        <w:r w:rsidRPr="00B4201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15.03.2013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свидетельствующих: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б) поступившее в структурное подразделение администрации </w:t>
      </w:r>
      <w:r w:rsidR="004A6AD5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4A6AD5">
        <w:rPr>
          <w:rFonts w:ascii="Times New Roman" w:hAnsi="Times New Roman" w:cs="Times New Roman"/>
          <w:sz w:val="28"/>
          <w:szCs w:val="28"/>
        </w:rPr>
        <w:t xml:space="preserve"> или </w:t>
      </w:r>
      <w:r w:rsidR="004A6AD5" w:rsidRPr="00745C97">
        <w:rPr>
          <w:rFonts w:ascii="Times New Roman" w:hAnsi="Times New Roman" w:cs="Times New Roman"/>
          <w:sz w:val="28"/>
          <w:szCs w:val="28"/>
        </w:rPr>
        <w:t>администраци</w:t>
      </w:r>
      <w:r w:rsidR="004A6AD5">
        <w:rPr>
          <w:rFonts w:ascii="Times New Roman" w:hAnsi="Times New Roman" w:cs="Times New Roman"/>
          <w:sz w:val="28"/>
          <w:szCs w:val="28"/>
        </w:rPr>
        <w:t xml:space="preserve">и сельских поселений </w:t>
      </w:r>
      <w:r w:rsidR="004A6AD5" w:rsidRPr="00745C97">
        <w:rPr>
          <w:rFonts w:ascii="Times New Roman" w:hAnsi="Times New Roman" w:cs="Times New Roman"/>
          <w:sz w:val="28"/>
          <w:szCs w:val="28"/>
        </w:rPr>
        <w:t>Родниковского муниципального района</w:t>
      </w:r>
      <w:r w:rsidR="004A6AD5">
        <w:rPr>
          <w:rFonts w:ascii="Times New Roman" w:hAnsi="Times New Roman" w:cs="Times New Roman"/>
          <w:sz w:val="28"/>
          <w:szCs w:val="28"/>
        </w:rPr>
        <w:t xml:space="preserve"> </w:t>
      </w:r>
      <w:r w:rsidR="004A6AD5" w:rsidRPr="009B688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4A6AD5" w:rsidRPr="00B42018">
        <w:rPr>
          <w:rFonts w:ascii="Times New Roman" w:hAnsi="Times New Roman" w:cs="Times New Roman"/>
          <w:sz w:val="28"/>
          <w:szCs w:val="28"/>
        </w:rPr>
        <w:t xml:space="preserve"> </w:t>
      </w:r>
      <w:r w:rsidRPr="00B42018">
        <w:rPr>
          <w:rFonts w:ascii="Times New Roman" w:hAnsi="Times New Roman" w:cs="Times New Roman"/>
          <w:sz w:val="28"/>
          <w:szCs w:val="28"/>
        </w:rPr>
        <w:t xml:space="preserve">осуществляющее кадровую работу (структурное подразделение администрации </w:t>
      </w:r>
      <w:r w:rsidR="004A6AD5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4A6AD5">
        <w:rPr>
          <w:rFonts w:ascii="Times New Roman" w:hAnsi="Times New Roman" w:cs="Times New Roman"/>
          <w:sz w:val="28"/>
          <w:szCs w:val="28"/>
        </w:rPr>
        <w:t xml:space="preserve"> или </w:t>
      </w:r>
      <w:r w:rsidR="004A6AD5" w:rsidRPr="00B42018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4A6AD5" w:rsidRPr="00745C97">
        <w:rPr>
          <w:rFonts w:ascii="Times New Roman" w:hAnsi="Times New Roman" w:cs="Times New Roman"/>
          <w:sz w:val="28"/>
          <w:szCs w:val="28"/>
        </w:rPr>
        <w:t>администраци</w:t>
      </w:r>
      <w:r w:rsidR="004A6AD5">
        <w:rPr>
          <w:rFonts w:ascii="Times New Roman" w:hAnsi="Times New Roman" w:cs="Times New Roman"/>
          <w:sz w:val="28"/>
          <w:szCs w:val="28"/>
        </w:rPr>
        <w:t xml:space="preserve">и сельских поселений </w:t>
      </w:r>
      <w:r w:rsidR="004A6AD5" w:rsidRPr="00745C97">
        <w:rPr>
          <w:rFonts w:ascii="Times New Roman" w:hAnsi="Times New Roman" w:cs="Times New Roman"/>
          <w:sz w:val="28"/>
          <w:szCs w:val="28"/>
        </w:rPr>
        <w:t>Родниковского муниципального района</w:t>
      </w:r>
      <w:r w:rsidR="004A6AD5">
        <w:rPr>
          <w:rFonts w:ascii="Times New Roman" w:hAnsi="Times New Roman" w:cs="Times New Roman"/>
          <w:sz w:val="28"/>
          <w:szCs w:val="28"/>
        </w:rPr>
        <w:t xml:space="preserve"> </w:t>
      </w:r>
      <w:r w:rsidR="004A6AD5" w:rsidRPr="009B688C">
        <w:rPr>
          <w:rFonts w:ascii="Times New Roman" w:hAnsi="Times New Roman" w:cs="Times New Roman"/>
          <w:sz w:val="28"/>
          <w:szCs w:val="28"/>
        </w:rPr>
        <w:t>Ивановской област</w:t>
      </w:r>
      <w:r w:rsidR="004A6AD5">
        <w:rPr>
          <w:rFonts w:ascii="Times New Roman" w:hAnsi="Times New Roman" w:cs="Times New Roman"/>
          <w:sz w:val="28"/>
          <w:szCs w:val="28"/>
        </w:rPr>
        <w:t>и</w:t>
      </w:r>
      <w:r w:rsidRPr="00B42018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правонарушений), либо муниципальному служащему, осуществляющему кадровую работу (муниципальному служащему, ответственному за работу по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иных правонарушений) в соответствующей администрации муниципального образования</w:t>
      </w:r>
      <w:r w:rsidRPr="00B42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2018">
        <w:rPr>
          <w:rFonts w:ascii="Times New Roman" w:hAnsi="Times New Roman" w:cs="Times New Roman"/>
          <w:sz w:val="28"/>
          <w:szCs w:val="28"/>
        </w:rPr>
        <w:t xml:space="preserve">(далее вместе - кадровая служба), в </w:t>
      </w:r>
      <w:hyperlink r:id="rId15" w:history="1">
        <w:r w:rsidRPr="00B4201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42018">
        <w:rPr>
          <w:rFonts w:ascii="Times New Roman" w:hAnsi="Times New Roman" w:cs="Times New Roman"/>
          <w:sz w:val="28"/>
          <w:szCs w:val="28"/>
        </w:rPr>
        <w:t>, установленном правовым актом администрации муниципального образования: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обращение гражданина Российской Федерации, замещавшего в администрации муниципального образования должность, предусмотренную </w:t>
      </w:r>
      <w:hyperlink r:id="rId16" w:history="1">
        <w:r w:rsidRPr="00B4201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замещавших которые гражданин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перечень), о даче согласия на замещение на условиях трудового договора должности в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администрации муниципального образования мер по предупреждению коррупции;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г) представление центральным исполнительным органом государственной власти Ивановской области, уполномоченным на осуществление контроля за расходами в отношении лиц, замещающих должности муниципальной службы,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B4201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доходам»);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2018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8" w:history="1">
        <w:r w:rsidRPr="00B42018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19" w:history="1">
        <w:r w:rsidRPr="00B4201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муниципального образования уведомление организации о заключении с гражданином, замещавшим должность в администрации муниципального образования, предусмотренную перечнем, трудового договора в организации или гражданско-правового договора (договоров) на выполнение работ (оказание услуг) в течение месяца стоимостью более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ста тысяч рублей,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выполнение им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 комиссией не рассматривался;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14.1 Обращение, указанное в </w:t>
      </w:r>
      <w:hyperlink r:id="rId20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4 настоящего Положения, подается гражданином, замещавшим должность муниципальной службы в администрации муниципального образования, в кадровую службу.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B4201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14.2. Обращение, указанное в </w:t>
      </w:r>
      <w:hyperlink r:id="rId22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B42018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r:id="rId23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</w:t>
      </w:r>
      <w:hyperlink r:id="rId24" w:history="1">
        <w:r w:rsidRPr="00B4201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B42018">
        <w:rPr>
          <w:rFonts w:ascii="Times New Roman" w:hAnsi="Times New Roman" w:cs="Times New Roman"/>
          <w:sz w:val="28"/>
          <w:szCs w:val="28"/>
        </w:rPr>
        <w:t xml:space="preserve">14.3.1. Уведомление, указанное в </w:t>
      </w:r>
      <w:hyperlink r:id="rId25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четвертом подпункта «б» и подпункте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14.3.2.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6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7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четвертом подпункта «б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28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14.3.3. Мотивированные заключения, предусмотренные </w:t>
      </w:r>
      <w:hyperlink r:id="rId29" w:history="1">
        <w:r w:rsidRPr="00B42018">
          <w:rPr>
            <w:rFonts w:ascii="Times New Roman" w:hAnsi="Times New Roman" w:cs="Times New Roman"/>
            <w:sz w:val="28"/>
            <w:szCs w:val="28"/>
          </w:rPr>
          <w:t>пунктами 14.1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" w:history="1">
        <w:r w:rsidRPr="00B42018">
          <w:rPr>
            <w:rFonts w:ascii="Times New Roman" w:hAnsi="Times New Roman" w:cs="Times New Roman"/>
            <w:sz w:val="28"/>
            <w:szCs w:val="28"/>
          </w:rPr>
          <w:t>14.3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" w:history="1">
        <w:r w:rsidRPr="00B42018">
          <w:rPr>
            <w:rFonts w:ascii="Times New Roman" w:hAnsi="Times New Roman" w:cs="Times New Roman"/>
            <w:sz w:val="28"/>
            <w:szCs w:val="28"/>
          </w:rPr>
          <w:t>14.3.1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0" w:history="1">
        <w:r w:rsidRPr="00B4201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B42018">
          <w:rPr>
            <w:rFonts w:ascii="Times New Roman" w:hAnsi="Times New Roman" w:cs="Times New Roman"/>
            <w:sz w:val="28"/>
            <w:szCs w:val="28"/>
          </w:rPr>
          <w:t xml:space="preserve"> четвертом подпункта «б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32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3" w:history="1">
        <w:r w:rsidRPr="00B4201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B42018">
          <w:rPr>
            <w:rFonts w:ascii="Times New Roman" w:hAnsi="Times New Roman" w:cs="Times New Roman"/>
            <w:sz w:val="28"/>
            <w:szCs w:val="28"/>
          </w:rPr>
          <w:t xml:space="preserve"> четвертом подпункта «б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35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6" w:history="1">
        <w:r w:rsidRPr="00B42018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B42018">
          <w:rPr>
            <w:rFonts w:ascii="Times New Roman" w:hAnsi="Times New Roman" w:cs="Times New Roman"/>
            <w:sz w:val="28"/>
            <w:szCs w:val="28"/>
          </w:rPr>
          <w:t>23.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1, </w:t>
      </w:r>
      <w:hyperlink r:id="rId38" w:history="1">
        <w:r w:rsidRPr="00B42018">
          <w:rPr>
            <w:rFonts w:ascii="Times New Roman" w:hAnsi="Times New Roman" w:cs="Times New Roman"/>
            <w:sz w:val="28"/>
            <w:szCs w:val="28"/>
          </w:rPr>
          <w:t>25.1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>, 25.2 настоящего Положения или иного решения.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16. Председатель комиссии при поступлении к нему информации, указанной в </w:t>
      </w:r>
      <w:hyperlink r:id="rId39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являющейся основанием для проведения заседания комиссии: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</w:t>
      </w:r>
      <w:hyperlink r:id="rId40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случаев, предусмотренных </w:t>
      </w:r>
      <w:hyperlink w:anchor="Par6" w:history="1">
        <w:r w:rsidRPr="00B42018">
          <w:rPr>
            <w:rFonts w:ascii="Times New Roman" w:hAnsi="Times New Roman" w:cs="Times New Roman"/>
            <w:sz w:val="28"/>
            <w:szCs w:val="28"/>
          </w:rPr>
          <w:t>пунктами 16.1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" w:history="1">
        <w:r w:rsidRPr="00B42018">
          <w:rPr>
            <w:rFonts w:ascii="Times New Roman" w:hAnsi="Times New Roman" w:cs="Times New Roman"/>
            <w:sz w:val="28"/>
            <w:szCs w:val="28"/>
          </w:rPr>
          <w:t>16.2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вопрос, связанный с соблюдением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результатами ее проверки;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1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B42018">
        <w:rPr>
          <w:rFonts w:ascii="Times New Roman" w:hAnsi="Times New Roman" w:cs="Times New Roman"/>
          <w:sz w:val="28"/>
          <w:szCs w:val="28"/>
        </w:rPr>
        <w:t xml:space="preserve">16.1. Заседание комиссии по рассмотрению заявления, указанного в </w:t>
      </w:r>
      <w:hyperlink r:id="rId42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"/>
      <w:bookmarkEnd w:id="4"/>
      <w:r w:rsidRPr="00B42018"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44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5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подпунктами «б»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46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подпунктами «б»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 w:rsidRPr="00B42018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r:id="rId47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«а»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r:id="rId48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третьем подпункта «а»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(работодателю) указать муниципальному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предотвращении или об урегулировании конфликта интересов, неисполнения обязанностей, установленных федеральными законами, либо применить к муниципальному служащему конкретную меру ответственности.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 xml:space="preserve">22. По итогам рассмотрения вопроса, указанного в </w:t>
      </w:r>
      <w:hyperlink r:id="rId49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обязанности;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обязанности, и мотивировать свой отказ.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r:id="rId50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указанном случае комиссия рекомендует муниципальному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r:id="rId51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недопущению его возникновения;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"/>
      <w:bookmarkEnd w:id="6"/>
      <w:r w:rsidRPr="00B42018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r:id="rId52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подпункте «г»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53" w:history="1">
        <w:r w:rsidRPr="00B4201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54" w:history="1">
        <w:r w:rsidRPr="00B4201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вопросов, предусмотренных </w:t>
      </w:r>
      <w:hyperlink r:id="rId55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подпунктами «а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6" w:history="1">
        <w:r w:rsidRPr="00B42018">
          <w:rPr>
            <w:rFonts w:ascii="Times New Roman" w:hAnsi="Times New Roman" w:cs="Times New Roman"/>
            <w:sz w:val="28"/>
            <w:szCs w:val="28"/>
          </w:rPr>
          <w:t>«б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7" w:history="1">
        <w:r w:rsidRPr="00B42018"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Pr="00B42018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8" w:history="1">
        <w:r w:rsidRPr="00B42018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иное, чем предусмотрено </w:t>
      </w:r>
      <w:hyperlink w:anchor="Par0" w:history="1">
        <w:r w:rsidRPr="00B42018">
          <w:rPr>
            <w:rFonts w:ascii="Times New Roman" w:hAnsi="Times New Roman" w:cs="Times New Roman"/>
            <w:sz w:val="28"/>
            <w:szCs w:val="28"/>
          </w:rPr>
          <w:t>пунктами 20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" w:history="1">
        <w:r w:rsidRPr="00B4201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" w:history="1">
        <w:r w:rsidRPr="00B42018">
          <w:rPr>
            <w:rFonts w:ascii="Times New Roman" w:hAnsi="Times New Roman" w:cs="Times New Roman"/>
            <w:sz w:val="28"/>
            <w:szCs w:val="28"/>
          </w:rPr>
          <w:t>25.1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>, 25.2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7"/>
      <w:bookmarkEnd w:id="7"/>
      <w:r w:rsidRPr="00B42018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r:id="rId59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отдельные функции по муниципального </w:t>
      </w:r>
      <w:r w:rsidRPr="00B42018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 условиях гражданско-правового договора (гражданско-правовых договоров) стоимостью более ста тысяч рублей нарушают требования </w:t>
      </w:r>
      <w:hyperlink r:id="rId60" w:history="1">
        <w:r w:rsidRPr="00B4201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25.2.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предусмотренного </w:t>
      </w:r>
      <w:hyperlink r:id="rId61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gramStart"/>
        <w:r w:rsidRPr="00B42018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</w:t>
      </w:r>
      <w:hyperlink r:id="rId62" w:history="1">
        <w:proofErr w:type="gramStart"/>
        <w:r w:rsidRPr="00B42018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Pr="00B42018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27. Решения комиссии по вопросам, указанным в </w:t>
      </w:r>
      <w:hyperlink r:id="rId63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решение о проведении открытого голосования по вопросам, указанным в </w:t>
      </w:r>
      <w:hyperlink r:id="rId64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 случае если при принятии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решения комиссии голоса членов комиссии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65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4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66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B42018">
        <w:rPr>
          <w:rFonts w:ascii="Times New Roman" w:hAnsi="Times New Roman" w:cs="Times New Roman"/>
          <w:sz w:val="28"/>
          <w:szCs w:val="28"/>
        </w:rPr>
        <w:t>4 настоящего Положения, носит обязательный характер.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>29. В протоколе заседания комиссии указываются: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на заседании комиссии;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в) фамилии, имена, отчества выступивших на заседании комиссии лиц и краткое изложение их выступлений;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г) предъявляемые к муниципальному служащему претензии, материалы, на которых они основываются;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>) содержание пояснений муниципального служащего и других лиц по существу рассматриваемого вопроса;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31. Копии протокола заседания комиссии в 7-дневный срок со дня заседания комиссии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32.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</w:t>
      </w:r>
      <w:r w:rsidRPr="00B42018">
        <w:rPr>
          <w:rFonts w:ascii="Times New Roman" w:hAnsi="Times New Roman" w:cs="Times New Roman"/>
          <w:sz w:val="28"/>
          <w:szCs w:val="28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34. В случае рассмотрения комиссией информации, указывающей на возможность совершения муниципальным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34.1.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</w:t>
      </w:r>
      <w:hyperlink r:id="rId67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B5C0C">
        <w:rPr>
          <w:rFonts w:ascii="Times New Roman" w:hAnsi="Times New Roman" w:cs="Times New Roman"/>
          <w:sz w:val="28"/>
          <w:szCs w:val="28"/>
        </w:rPr>
        <w:t>отделом делопроизводства и кадровой службы</w:t>
      </w:r>
      <w:r w:rsidRPr="00B42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3750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.</w:t>
      </w:r>
    </w:p>
    <w:p w:rsidR="00366814" w:rsidRPr="008759F6" w:rsidRDefault="003668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6814" w:rsidRPr="008759F6" w:rsidSect="00D9406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0C" w:rsidRDefault="005B5C0C" w:rsidP="00B42018">
      <w:pPr>
        <w:spacing w:after="0" w:line="240" w:lineRule="auto"/>
      </w:pPr>
      <w:r>
        <w:separator/>
      </w:r>
    </w:p>
  </w:endnote>
  <w:endnote w:type="continuationSeparator" w:id="1">
    <w:p w:rsidR="005B5C0C" w:rsidRDefault="005B5C0C" w:rsidP="00B4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0C" w:rsidRDefault="005B5C0C" w:rsidP="00B42018">
      <w:pPr>
        <w:spacing w:after="0" w:line="240" w:lineRule="auto"/>
      </w:pPr>
      <w:r>
        <w:separator/>
      </w:r>
    </w:p>
  </w:footnote>
  <w:footnote w:type="continuationSeparator" w:id="1">
    <w:p w:rsidR="005B5C0C" w:rsidRDefault="005B5C0C" w:rsidP="00B4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CC5"/>
    <w:multiLevelType w:val="multilevel"/>
    <w:tmpl w:val="A5D0B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7B85"/>
    <w:multiLevelType w:val="multilevel"/>
    <w:tmpl w:val="FB884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02DC7"/>
    <w:multiLevelType w:val="multilevel"/>
    <w:tmpl w:val="0BD2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5042F"/>
    <w:multiLevelType w:val="multilevel"/>
    <w:tmpl w:val="554A8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66A03"/>
    <w:multiLevelType w:val="multilevel"/>
    <w:tmpl w:val="90FC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831FC"/>
    <w:multiLevelType w:val="multilevel"/>
    <w:tmpl w:val="B868E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832E3"/>
    <w:multiLevelType w:val="multilevel"/>
    <w:tmpl w:val="F034C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AB8"/>
    <w:rsid w:val="0000406F"/>
    <w:rsid w:val="00035839"/>
    <w:rsid w:val="00057487"/>
    <w:rsid w:val="00064338"/>
    <w:rsid w:val="00072577"/>
    <w:rsid w:val="000D367E"/>
    <w:rsid w:val="000F5C09"/>
    <w:rsid w:val="00127D75"/>
    <w:rsid w:val="00131055"/>
    <w:rsid w:val="00173D84"/>
    <w:rsid w:val="001B4824"/>
    <w:rsid w:val="001F515F"/>
    <w:rsid w:val="00204070"/>
    <w:rsid w:val="00241AD7"/>
    <w:rsid w:val="00325D45"/>
    <w:rsid w:val="00350676"/>
    <w:rsid w:val="00366814"/>
    <w:rsid w:val="00380F3A"/>
    <w:rsid w:val="003E7D01"/>
    <w:rsid w:val="004042A4"/>
    <w:rsid w:val="004359E1"/>
    <w:rsid w:val="00497D81"/>
    <w:rsid w:val="004A6AD5"/>
    <w:rsid w:val="004C031F"/>
    <w:rsid w:val="004C1F8A"/>
    <w:rsid w:val="004C5672"/>
    <w:rsid w:val="004E52E2"/>
    <w:rsid w:val="005279C4"/>
    <w:rsid w:val="00533AD7"/>
    <w:rsid w:val="00563C2D"/>
    <w:rsid w:val="005A6D58"/>
    <w:rsid w:val="005B5C0C"/>
    <w:rsid w:val="005C5598"/>
    <w:rsid w:val="005D5EA4"/>
    <w:rsid w:val="00677FC3"/>
    <w:rsid w:val="006848F1"/>
    <w:rsid w:val="006E5B3C"/>
    <w:rsid w:val="00801C5F"/>
    <w:rsid w:val="008400A5"/>
    <w:rsid w:val="00863079"/>
    <w:rsid w:val="008759F6"/>
    <w:rsid w:val="008B22A0"/>
    <w:rsid w:val="008B3D29"/>
    <w:rsid w:val="00900BE2"/>
    <w:rsid w:val="009132B1"/>
    <w:rsid w:val="009378A6"/>
    <w:rsid w:val="00990E7C"/>
    <w:rsid w:val="009A6C44"/>
    <w:rsid w:val="009A6EDD"/>
    <w:rsid w:val="009B688C"/>
    <w:rsid w:val="009C3750"/>
    <w:rsid w:val="00A31903"/>
    <w:rsid w:val="00A31B48"/>
    <w:rsid w:val="00A4306B"/>
    <w:rsid w:val="00AB7AE8"/>
    <w:rsid w:val="00AF11C4"/>
    <w:rsid w:val="00AF77D5"/>
    <w:rsid w:val="00B05BA8"/>
    <w:rsid w:val="00B248A1"/>
    <w:rsid w:val="00B42018"/>
    <w:rsid w:val="00B5287C"/>
    <w:rsid w:val="00B5730D"/>
    <w:rsid w:val="00B60820"/>
    <w:rsid w:val="00BC5E1D"/>
    <w:rsid w:val="00BC7ADA"/>
    <w:rsid w:val="00BE63F6"/>
    <w:rsid w:val="00C00F22"/>
    <w:rsid w:val="00C540B7"/>
    <w:rsid w:val="00CA785B"/>
    <w:rsid w:val="00CC5AB8"/>
    <w:rsid w:val="00CD45B3"/>
    <w:rsid w:val="00CE5C71"/>
    <w:rsid w:val="00D94060"/>
    <w:rsid w:val="00DA3187"/>
    <w:rsid w:val="00DE283C"/>
    <w:rsid w:val="00E05BA2"/>
    <w:rsid w:val="00E3050B"/>
    <w:rsid w:val="00E8563C"/>
    <w:rsid w:val="00E968B4"/>
    <w:rsid w:val="00ED6D1C"/>
    <w:rsid w:val="00F1720C"/>
    <w:rsid w:val="00F222CA"/>
    <w:rsid w:val="00F52A75"/>
    <w:rsid w:val="00F60312"/>
    <w:rsid w:val="00F7385D"/>
    <w:rsid w:val="00F8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5A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C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F5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7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footnote text"/>
    <w:basedOn w:val="a"/>
    <w:link w:val="a7"/>
    <w:rsid w:val="00B42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4201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B420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70418&amp;dst=100238" TargetMode="External"/><Relationship Id="rId18" Type="http://schemas.openxmlformats.org/officeDocument/2006/relationships/hyperlink" Target="https://login.consultant.ru/link/?req=doc&amp;base=LAW&amp;n=464894&amp;dst=33" TargetMode="External"/><Relationship Id="rId26" Type="http://schemas.openxmlformats.org/officeDocument/2006/relationships/hyperlink" Target="https://login.consultant.ru/link/?req=doc&amp;base=RLAW224&amp;n=170418&amp;dst=100566" TargetMode="External"/><Relationship Id="rId39" Type="http://schemas.openxmlformats.org/officeDocument/2006/relationships/hyperlink" Target="https://login.consultant.ru/link/?req=doc&amp;base=RLAW224&amp;n=170418&amp;dst=100251" TargetMode="External"/><Relationship Id="rId21" Type="http://schemas.openxmlformats.org/officeDocument/2006/relationships/hyperlink" Target="https://login.consultant.ru/link/?req=doc&amp;base=LAW&amp;n=464894&amp;dst=28" TargetMode="External"/><Relationship Id="rId34" Type="http://schemas.openxmlformats.org/officeDocument/2006/relationships/hyperlink" Target="https://login.consultant.ru/link/?req=doc&amp;base=RLAW224&amp;n=170418&amp;dst=100613" TargetMode="External"/><Relationship Id="rId42" Type="http://schemas.openxmlformats.org/officeDocument/2006/relationships/hyperlink" Target="https://login.consultant.ru/link/?req=doc&amp;base=RLAW224&amp;n=170418&amp;dst=100257" TargetMode="External"/><Relationship Id="rId47" Type="http://schemas.openxmlformats.org/officeDocument/2006/relationships/hyperlink" Target="https://login.consultant.ru/link/?req=doc&amp;base=RLAW224&amp;n=170418&amp;dst=100253" TargetMode="External"/><Relationship Id="rId50" Type="http://schemas.openxmlformats.org/officeDocument/2006/relationships/hyperlink" Target="https://login.consultant.ru/link/?req=doc&amp;base=RLAW224&amp;n=170418&amp;dst=100257" TargetMode="External"/><Relationship Id="rId55" Type="http://schemas.openxmlformats.org/officeDocument/2006/relationships/hyperlink" Target="https://login.consultant.ru/link/?req=doc&amp;base=RLAW224&amp;n=170418&amp;dst=100252" TargetMode="External"/><Relationship Id="rId63" Type="http://schemas.openxmlformats.org/officeDocument/2006/relationships/hyperlink" Target="https://login.consultant.ru/link/?req=doc&amp;base=RLAW224&amp;n=170418&amp;dst=100251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70418&amp;dst=100337" TargetMode="External"/><Relationship Id="rId29" Type="http://schemas.openxmlformats.org/officeDocument/2006/relationships/hyperlink" Target="https://login.consultant.ru/link/?req=doc&amp;base=RLAW224&amp;n=170418&amp;dst=1006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70418&amp;dst=100234" TargetMode="External"/><Relationship Id="rId24" Type="http://schemas.openxmlformats.org/officeDocument/2006/relationships/hyperlink" Target="https://login.consultant.ru/link/?req=doc&amp;base=LAW&amp;n=464894&amp;dst=28" TargetMode="External"/><Relationship Id="rId32" Type="http://schemas.openxmlformats.org/officeDocument/2006/relationships/hyperlink" Target="https://login.consultant.ru/link/?req=doc&amp;base=RLAW224&amp;n=170418&amp;dst=100593" TargetMode="External"/><Relationship Id="rId37" Type="http://schemas.openxmlformats.org/officeDocument/2006/relationships/hyperlink" Target="https://login.consultant.ru/link/?req=doc&amp;base=RLAW224&amp;n=170418&amp;dst=100624" TargetMode="External"/><Relationship Id="rId40" Type="http://schemas.openxmlformats.org/officeDocument/2006/relationships/hyperlink" Target="https://login.consultant.ru/link/?req=doc&amp;base=RLAW224&amp;n=170418&amp;dst=100251" TargetMode="External"/><Relationship Id="rId45" Type="http://schemas.openxmlformats.org/officeDocument/2006/relationships/hyperlink" Target="https://login.consultant.ru/link/?req=doc&amp;base=RLAW224&amp;n=170418&amp;dst=100255" TargetMode="External"/><Relationship Id="rId53" Type="http://schemas.openxmlformats.org/officeDocument/2006/relationships/hyperlink" Target="https://login.consultant.ru/link/?req=doc&amp;base=LAW&amp;n=442435&amp;dst=100128" TargetMode="External"/><Relationship Id="rId58" Type="http://schemas.openxmlformats.org/officeDocument/2006/relationships/hyperlink" Target="https://login.consultant.ru/link/?req=doc&amp;base=RLAW224&amp;n=170418&amp;dst=100593" TargetMode="External"/><Relationship Id="rId66" Type="http://schemas.openxmlformats.org/officeDocument/2006/relationships/hyperlink" Target="https://login.consultant.ru/link/?req=doc&amp;base=LAW&amp;n=450736&amp;dst=1000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70418&amp;dst=100310" TargetMode="External"/><Relationship Id="rId23" Type="http://schemas.openxmlformats.org/officeDocument/2006/relationships/hyperlink" Target="https://login.consultant.ru/link/?req=doc&amp;base=RLAW224&amp;n=170418&amp;dst=100567" TargetMode="External"/><Relationship Id="rId28" Type="http://schemas.openxmlformats.org/officeDocument/2006/relationships/hyperlink" Target="https://login.consultant.ru/link/?req=doc&amp;base=RLAW224&amp;n=170418&amp;dst=100593" TargetMode="External"/><Relationship Id="rId36" Type="http://schemas.openxmlformats.org/officeDocument/2006/relationships/hyperlink" Target="https://login.consultant.ru/link/?req=doc&amp;base=RLAW224&amp;n=170418&amp;dst=100277" TargetMode="External"/><Relationship Id="rId49" Type="http://schemas.openxmlformats.org/officeDocument/2006/relationships/hyperlink" Target="https://login.consultant.ru/link/?req=doc&amp;base=RLAW224&amp;n=170418&amp;dst=100256" TargetMode="External"/><Relationship Id="rId57" Type="http://schemas.openxmlformats.org/officeDocument/2006/relationships/hyperlink" Target="https://login.consultant.ru/link/?req=doc&amp;base=RLAW224&amp;n=170418&amp;dst=100259" TargetMode="External"/><Relationship Id="rId61" Type="http://schemas.openxmlformats.org/officeDocument/2006/relationships/hyperlink" Target="https://login.consultant.ru/link/?req=doc&amp;base=RLAW224&amp;n=170418&amp;dst=100258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64875&amp;dst=1713" TargetMode="External"/><Relationship Id="rId31" Type="http://schemas.openxmlformats.org/officeDocument/2006/relationships/hyperlink" Target="https://login.consultant.ru/link/?req=doc&amp;base=RLAW224&amp;n=170418&amp;dst=100613" TargetMode="External"/><Relationship Id="rId44" Type="http://schemas.openxmlformats.org/officeDocument/2006/relationships/hyperlink" Target="https://login.consultant.ru/link/?req=doc&amp;base=RLAW224&amp;n=170418&amp;dst=100567" TargetMode="External"/><Relationship Id="rId52" Type="http://schemas.openxmlformats.org/officeDocument/2006/relationships/hyperlink" Target="https://login.consultant.ru/link/?req=doc&amp;base=RLAW224&amp;n=170418&amp;dst=100259" TargetMode="External"/><Relationship Id="rId60" Type="http://schemas.openxmlformats.org/officeDocument/2006/relationships/hyperlink" Target="https://login.consultant.ru/link/?req=doc&amp;base=LAW&amp;n=464894&amp;dst=28" TargetMode="External"/><Relationship Id="rId65" Type="http://schemas.openxmlformats.org/officeDocument/2006/relationships/hyperlink" Target="https://login.consultant.ru/link/?req=doc&amp;base=LAW&amp;n=450736&amp;dst=10008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BEDD5E3EA1ABC02C09F52ADD76E924A9589486C67DE646DFEA9278EFfCq2L" TargetMode="External"/><Relationship Id="rId14" Type="http://schemas.openxmlformats.org/officeDocument/2006/relationships/hyperlink" Target="https://login.consultant.ru/link/?req=doc&amp;base=RLAW224&amp;n=173487" TargetMode="External"/><Relationship Id="rId22" Type="http://schemas.openxmlformats.org/officeDocument/2006/relationships/hyperlink" Target="https://login.consultant.ru/link/?req=doc&amp;base=RLAW224&amp;n=170418&amp;dst=100566" TargetMode="External"/><Relationship Id="rId27" Type="http://schemas.openxmlformats.org/officeDocument/2006/relationships/hyperlink" Target="https://login.consultant.ru/link/?req=doc&amp;base=RLAW224&amp;n=170418&amp;dst=100613" TargetMode="External"/><Relationship Id="rId30" Type="http://schemas.openxmlformats.org/officeDocument/2006/relationships/hyperlink" Target="https://login.consultant.ru/link/?req=doc&amp;base=RLAW224&amp;n=170418&amp;dst=100566" TargetMode="External"/><Relationship Id="rId35" Type="http://schemas.openxmlformats.org/officeDocument/2006/relationships/hyperlink" Target="https://login.consultant.ru/link/?req=doc&amp;base=RLAW224&amp;n=170418&amp;dst=100593" TargetMode="External"/><Relationship Id="rId43" Type="http://schemas.openxmlformats.org/officeDocument/2006/relationships/hyperlink" Target="https://login.consultant.ru/link/?req=doc&amp;base=RLAW224&amp;n=170418&amp;dst=100592" TargetMode="External"/><Relationship Id="rId48" Type="http://schemas.openxmlformats.org/officeDocument/2006/relationships/hyperlink" Target="https://login.consultant.ru/link/?req=doc&amp;base=RLAW224&amp;n=170418&amp;dst=100254" TargetMode="External"/><Relationship Id="rId56" Type="http://schemas.openxmlformats.org/officeDocument/2006/relationships/hyperlink" Target="https://login.consultant.ru/link/?req=doc&amp;base=RLAW224&amp;n=170418&amp;dst=100255" TargetMode="External"/><Relationship Id="rId64" Type="http://schemas.openxmlformats.org/officeDocument/2006/relationships/hyperlink" Target="https://login.consultant.ru/link/?req=doc&amp;base=RLAW224&amp;n=170418&amp;dst=100251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224&amp;n=170418&amp;dst=1006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24&amp;n=170418&amp;dst=100237" TargetMode="External"/><Relationship Id="rId17" Type="http://schemas.openxmlformats.org/officeDocument/2006/relationships/hyperlink" Target="https://login.consultant.ru/link/?req=doc&amp;base=LAW&amp;n=442435&amp;dst=100128" TargetMode="External"/><Relationship Id="rId25" Type="http://schemas.openxmlformats.org/officeDocument/2006/relationships/hyperlink" Target="https://login.consultant.ru/link/?req=doc&amp;base=RLAW224&amp;n=170418&amp;dst=100613" TargetMode="External"/><Relationship Id="rId33" Type="http://schemas.openxmlformats.org/officeDocument/2006/relationships/hyperlink" Target="https://login.consultant.ru/link/?req=doc&amp;base=RLAW224&amp;n=170418&amp;dst=100566" TargetMode="External"/><Relationship Id="rId38" Type="http://schemas.openxmlformats.org/officeDocument/2006/relationships/hyperlink" Target="https://login.consultant.ru/link/?req=doc&amp;base=RLAW224&amp;n=170418&amp;dst=100579" TargetMode="External"/><Relationship Id="rId46" Type="http://schemas.openxmlformats.org/officeDocument/2006/relationships/hyperlink" Target="https://login.consultant.ru/link/?req=doc&amp;base=RLAW224&amp;n=170418&amp;dst=100255" TargetMode="External"/><Relationship Id="rId59" Type="http://schemas.openxmlformats.org/officeDocument/2006/relationships/hyperlink" Target="https://login.consultant.ru/link/?req=doc&amp;base=RLAW224&amp;n=170418&amp;dst=100567" TargetMode="External"/><Relationship Id="rId67" Type="http://schemas.openxmlformats.org/officeDocument/2006/relationships/hyperlink" Target="https://login.consultant.ru/link/?req=doc&amp;base=RLAW224&amp;n=170418&amp;dst=100566" TargetMode="External"/><Relationship Id="rId20" Type="http://schemas.openxmlformats.org/officeDocument/2006/relationships/hyperlink" Target="https://login.consultant.ru/link/?req=doc&amp;base=LAW&amp;n=450736&amp;dst=100085" TargetMode="External"/><Relationship Id="rId41" Type="http://schemas.openxmlformats.org/officeDocument/2006/relationships/hyperlink" Target="https://login.consultant.ru/link/?req=doc&amp;base=RLAW224&amp;n=170418&amp;dst=100248" TargetMode="External"/><Relationship Id="rId54" Type="http://schemas.openxmlformats.org/officeDocument/2006/relationships/hyperlink" Target="https://login.consultant.ru/link/?req=doc&amp;base=LAW&amp;n=442435&amp;dst=100128" TargetMode="External"/><Relationship Id="rId62" Type="http://schemas.openxmlformats.org/officeDocument/2006/relationships/hyperlink" Target="https://login.consultant.ru/link/?req=doc&amp;base=RLAW224&amp;n=170418&amp;dst=100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F2B2-AFA7-49DF-82EC-774E0D0F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Doc02</dc:creator>
  <cp:lastModifiedBy>shirkovaar</cp:lastModifiedBy>
  <cp:revision>5</cp:revision>
  <cp:lastPrinted>2024-06-26T11:23:00Z</cp:lastPrinted>
  <dcterms:created xsi:type="dcterms:W3CDTF">2024-06-19T07:12:00Z</dcterms:created>
  <dcterms:modified xsi:type="dcterms:W3CDTF">2024-06-26T11:32:00Z</dcterms:modified>
</cp:coreProperties>
</file>