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ED" w:rsidRPr="00504FED" w:rsidRDefault="00F3375A" w:rsidP="00504FED">
      <w:pPr>
        <w:pStyle w:val="a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504FED" w:rsidRPr="00504FED">
        <w:rPr>
          <w:b/>
          <w:sz w:val="28"/>
          <w:szCs w:val="28"/>
          <w:u w:val="single"/>
        </w:rPr>
        <w:t>Муниципальная  программа</w:t>
      </w:r>
    </w:p>
    <w:p w:rsidR="00504FED" w:rsidRPr="00504FED" w:rsidRDefault="00504FED" w:rsidP="00504FED">
      <w:pPr>
        <w:pStyle w:val="a3"/>
        <w:jc w:val="center"/>
        <w:rPr>
          <w:b/>
          <w:sz w:val="28"/>
          <w:szCs w:val="28"/>
          <w:u w:val="single"/>
        </w:rPr>
      </w:pPr>
      <w:r w:rsidRPr="00504FED">
        <w:rPr>
          <w:b/>
          <w:sz w:val="28"/>
          <w:szCs w:val="28"/>
          <w:u w:val="single"/>
        </w:rPr>
        <w:t>«Благоустройство территории  Каминского сельского поселения»</w:t>
      </w:r>
    </w:p>
    <w:p w:rsidR="00504FED" w:rsidRPr="00504FED" w:rsidRDefault="00504FED" w:rsidP="00504FED">
      <w:pPr>
        <w:pStyle w:val="a3"/>
        <w:jc w:val="center"/>
        <w:rPr>
          <w:b/>
        </w:rPr>
      </w:pPr>
    </w:p>
    <w:p w:rsidR="00504FED" w:rsidRPr="00504FED" w:rsidRDefault="00504FED" w:rsidP="00504FED">
      <w:pPr>
        <w:pStyle w:val="a3"/>
        <w:jc w:val="center"/>
        <w:rPr>
          <w:b/>
        </w:rPr>
      </w:pPr>
      <w:r w:rsidRPr="00504FED">
        <w:rPr>
          <w:b/>
        </w:rPr>
        <w:t>1.1. 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0"/>
        <w:gridCol w:w="8084"/>
      </w:tblGrid>
      <w:tr w:rsidR="00504FED" w:rsidRPr="00504FED" w:rsidTr="00504FED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Наименование программы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Муниципальная программа  «Благоустройство территории  Каминского сельского поселения» (далее – «Программа»)</w:t>
            </w:r>
          </w:p>
        </w:tc>
      </w:tr>
      <w:tr w:rsidR="00504FED" w:rsidRPr="00504FED" w:rsidTr="00504FED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Срок реализации Программы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2014-2025 г.г.</w:t>
            </w:r>
          </w:p>
        </w:tc>
      </w:tr>
      <w:tr w:rsidR="00504FED" w:rsidRPr="00504FED" w:rsidTr="00504FED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Разработчик программы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Администрация муниципального образования «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504FED" w:rsidRPr="00504FED" w:rsidTr="00504FED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Исполнители программы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Администрация муниципального образования «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504FED" w:rsidRPr="00504FED" w:rsidTr="00504FED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Перечень подпрограмм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1. Подпрограмма «Обеспечение дорожной деятельности Каминского сельского поселения»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2. Подпрограмма «Содержание территорий населённых пунктов Каминского сельского поселения»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3. Подпрограмма «Комплексное развитие сельских территорий Каминского сельского поселения»</w:t>
            </w:r>
          </w:p>
        </w:tc>
      </w:tr>
      <w:tr w:rsidR="00504FED" w:rsidRPr="00504FED" w:rsidTr="00504FED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Цели  Программы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- совершенствование системы комплексного благоустройства;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- создание комфортных условий проживания и отдыха;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- повышение уровня внешнего благоустройства и санитарного содержания Каминского сельского поселения;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- улучшение экологического состояния населенных пунктов Каминского сельского поселения;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- развитие и поддержка инициатив жителей поселения по благоустройству и санитарной очистке придомовых территорий;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- повышение общего уровня благоустройства поселения.</w:t>
            </w:r>
          </w:p>
        </w:tc>
      </w:tr>
      <w:tr w:rsidR="00504FED" w:rsidRPr="00504FED" w:rsidTr="00504FED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Объем ресурсного обеспечения  Программы</w:t>
            </w:r>
          </w:p>
        </w:tc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Общий объем финансирования по Программе составляет 34815,075 тыс. руб., в том числе по годам: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2014 г. - 3125,19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2015 г. – 2197,502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2016 г. -  2467,805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2017 г. -  2753,727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2018 г. - 3180,533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2019 г. -  3382,237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2020 г. - 3596,17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2021г. - 5304,99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2022г. - 5397,401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2023 г.- 2289,52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2024 г. - 560,00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2025 г. - 560,00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Объем финансирования Программы в 2014-2025 годах формируется в пределах утвержденных ассигнований на соответствующий финансовый год.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Бюджетные ассигнования в плановом периоде 2014-2025 гг. могут быть уточнены.</w:t>
            </w:r>
          </w:p>
        </w:tc>
      </w:tr>
    </w:tbl>
    <w:p w:rsidR="00504FED" w:rsidRDefault="00504FED" w:rsidP="00504FED">
      <w:pPr>
        <w:pStyle w:val="a3"/>
      </w:pPr>
    </w:p>
    <w:p w:rsidR="00504FED" w:rsidRDefault="00504FED" w:rsidP="00504FED">
      <w:pPr>
        <w:pStyle w:val="a3"/>
      </w:pPr>
    </w:p>
    <w:p w:rsidR="0004397B" w:rsidRDefault="0004397B" w:rsidP="00504FED">
      <w:pPr>
        <w:pStyle w:val="a3"/>
        <w:jc w:val="center"/>
        <w:rPr>
          <w:b/>
          <w:sz w:val="28"/>
          <w:szCs w:val="28"/>
          <w:u w:val="single"/>
        </w:rPr>
      </w:pPr>
    </w:p>
    <w:p w:rsidR="0004397B" w:rsidRDefault="0004397B" w:rsidP="00504FED">
      <w:pPr>
        <w:pStyle w:val="a3"/>
        <w:jc w:val="center"/>
        <w:rPr>
          <w:b/>
          <w:sz w:val="28"/>
          <w:szCs w:val="28"/>
          <w:u w:val="single"/>
        </w:rPr>
      </w:pPr>
    </w:p>
    <w:p w:rsidR="0004397B" w:rsidRDefault="0004397B" w:rsidP="00504FED">
      <w:pPr>
        <w:pStyle w:val="a3"/>
        <w:jc w:val="center"/>
        <w:rPr>
          <w:b/>
          <w:sz w:val="28"/>
          <w:szCs w:val="28"/>
          <w:u w:val="single"/>
        </w:rPr>
      </w:pPr>
    </w:p>
    <w:p w:rsidR="00504FED" w:rsidRPr="00504FED" w:rsidRDefault="00F3375A" w:rsidP="00504FED">
      <w:pPr>
        <w:pStyle w:val="a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2. </w:t>
      </w:r>
      <w:r w:rsidR="00504FED" w:rsidRPr="00504FED">
        <w:rPr>
          <w:b/>
          <w:sz w:val="28"/>
          <w:szCs w:val="28"/>
          <w:u w:val="single"/>
        </w:rPr>
        <w:t>Муниципальная  программа</w:t>
      </w:r>
    </w:p>
    <w:p w:rsidR="00504FED" w:rsidRPr="00504FED" w:rsidRDefault="00504FED" w:rsidP="00504FED">
      <w:pPr>
        <w:pStyle w:val="a3"/>
        <w:jc w:val="center"/>
        <w:rPr>
          <w:b/>
          <w:sz w:val="28"/>
          <w:szCs w:val="28"/>
          <w:u w:val="single"/>
        </w:rPr>
      </w:pPr>
      <w:r w:rsidRPr="00504FED">
        <w:rPr>
          <w:b/>
          <w:sz w:val="28"/>
          <w:szCs w:val="28"/>
          <w:u w:val="single"/>
        </w:rPr>
        <w:t>«Развитие культуры и спорта на территории</w:t>
      </w:r>
    </w:p>
    <w:p w:rsidR="00504FED" w:rsidRPr="00504FED" w:rsidRDefault="00504FED" w:rsidP="00504FED">
      <w:pPr>
        <w:pStyle w:val="a3"/>
        <w:jc w:val="center"/>
        <w:rPr>
          <w:b/>
          <w:sz w:val="28"/>
          <w:szCs w:val="28"/>
          <w:u w:val="single"/>
        </w:rPr>
      </w:pPr>
      <w:r w:rsidRPr="00504FED">
        <w:rPr>
          <w:b/>
          <w:sz w:val="28"/>
          <w:szCs w:val="28"/>
          <w:u w:val="single"/>
        </w:rPr>
        <w:t>Каминского сельского поселения»</w:t>
      </w:r>
    </w:p>
    <w:p w:rsidR="00504FED" w:rsidRPr="00504FED" w:rsidRDefault="00504FED" w:rsidP="00504FED">
      <w:pPr>
        <w:pStyle w:val="a3"/>
        <w:jc w:val="center"/>
        <w:rPr>
          <w:b/>
          <w:bCs/>
        </w:rPr>
      </w:pPr>
    </w:p>
    <w:p w:rsidR="00504FED" w:rsidRPr="00504FED" w:rsidRDefault="00504FED" w:rsidP="00504FED">
      <w:pPr>
        <w:pStyle w:val="a3"/>
        <w:jc w:val="center"/>
        <w:rPr>
          <w:b/>
          <w:bCs/>
        </w:rPr>
      </w:pPr>
      <w:r w:rsidRPr="00504FED">
        <w:rPr>
          <w:b/>
          <w:bCs/>
        </w:rPr>
        <w:t>1.1. Паспорт программы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61"/>
        <w:gridCol w:w="8407"/>
      </w:tblGrid>
      <w:tr w:rsidR="00504FED" w:rsidRPr="00504FED" w:rsidTr="009C3BDC">
        <w:tc>
          <w:tcPr>
            <w:tcW w:w="1961" w:type="dxa"/>
            <w:shd w:val="clear" w:color="auto" w:fill="auto"/>
          </w:tcPr>
          <w:p w:rsidR="00504FED" w:rsidRPr="00504FED" w:rsidRDefault="00504FED" w:rsidP="00504FED">
            <w:pPr>
              <w:pStyle w:val="a3"/>
              <w:rPr>
                <w:bCs/>
              </w:rPr>
            </w:pPr>
            <w:r w:rsidRPr="00504FED">
              <w:t>Наименование программы</w:t>
            </w:r>
          </w:p>
        </w:tc>
        <w:tc>
          <w:tcPr>
            <w:tcW w:w="8407" w:type="dxa"/>
            <w:shd w:val="clear" w:color="auto" w:fill="auto"/>
          </w:tcPr>
          <w:p w:rsidR="00504FED" w:rsidRPr="00504FED" w:rsidRDefault="00504FED" w:rsidP="00504FED">
            <w:pPr>
              <w:pStyle w:val="a3"/>
            </w:pPr>
            <w:r w:rsidRPr="00504FED">
              <w:t xml:space="preserve">Муниципальная  программа «Развитие культуры и спорта на территории  Каминского сельского поселения»                         </w:t>
            </w:r>
          </w:p>
        </w:tc>
      </w:tr>
      <w:tr w:rsidR="00504FED" w:rsidRPr="00504FED" w:rsidTr="009C3BDC">
        <w:tc>
          <w:tcPr>
            <w:tcW w:w="1961" w:type="dxa"/>
            <w:shd w:val="clear" w:color="auto" w:fill="auto"/>
          </w:tcPr>
          <w:p w:rsidR="00504FED" w:rsidRPr="00504FED" w:rsidRDefault="00504FED" w:rsidP="00504FED">
            <w:pPr>
              <w:pStyle w:val="a3"/>
            </w:pPr>
            <w:r w:rsidRPr="00504FED">
              <w:t>Срок реализации программы</w:t>
            </w:r>
          </w:p>
        </w:tc>
        <w:tc>
          <w:tcPr>
            <w:tcW w:w="8407" w:type="dxa"/>
            <w:shd w:val="clear" w:color="auto" w:fill="auto"/>
          </w:tcPr>
          <w:p w:rsidR="00504FED" w:rsidRPr="00504FED" w:rsidRDefault="00504FED" w:rsidP="00504FED">
            <w:pPr>
              <w:pStyle w:val="a3"/>
            </w:pPr>
            <w:r w:rsidRPr="00504FED">
              <w:t>2014-2025 г.г.</w:t>
            </w:r>
          </w:p>
        </w:tc>
      </w:tr>
      <w:tr w:rsidR="00504FED" w:rsidRPr="00504FED" w:rsidTr="009C3BDC">
        <w:tc>
          <w:tcPr>
            <w:tcW w:w="1961" w:type="dxa"/>
            <w:shd w:val="clear" w:color="auto" w:fill="auto"/>
          </w:tcPr>
          <w:p w:rsidR="00504FED" w:rsidRPr="00504FED" w:rsidRDefault="00504FED" w:rsidP="00504FED">
            <w:pPr>
              <w:pStyle w:val="a3"/>
              <w:rPr>
                <w:bCs/>
              </w:rPr>
            </w:pPr>
            <w:r w:rsidRPr="00504FED">
              <w:t>Разработчик программы</w:t>
            </w:r>
          </w:p>
        </w:tc>
        <w:tc>
          <w:tcPr>
            <w:tcW w:w="8407" w:type="dxa"/>
            <w:shd w:val="clear" w:color="auto" w:fill="auto"/>
          </w:tcPr>
          <w:p w:rsidR="00504FED" w:rsidRPr="00504FED" w:rsidRDefault="00504FED" w:rsidP="00504FED">
            <w:pPr>
              <w:pStyle w:val="a3"/>
              <w:rPr>
                <w:bCs/>
              </w:rPr>
            </w:pPr>
            <w:r w:rsidRPr="00504FED">
              <w:t xml:space="preserve"> Администрация муниципального образования «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сельское поселение Родниковского муниципального района Ивановской области»  </w:t>
            </w:r>
          </w:p>
        </w:tc>
      </w:tr>
      <w:tr w:rsidR="00504FED" w:rsidRPr="00504FED" w:rsidTr="009C3BDC">
        <w:tc>
          <w:tcPr>
            <w:tcW w:w="1961" w:type="dxa"/>
            <w:shd w:val="clear" w:color="auto" w:fill="auto"/>
          </w:tcPr>
          <w:p w:rsidR="00504FED" w:rsidRPr="00504FED" w:rsidRDefault="00504FED" w:rsidP="00504FED">
            <w:pPr>
              <w:pStyle w:val="a3"/>
            </w:pPr>
            <w:r w:rsidRPr="00504FED">
              <w:t>Исполнители программы</w:t>
            </w:r>
          </w:p>
        </w:tc>
        <w:tc>
          <w:tcPr>
            <w:tcW w:w="8407" w:type="dxa"/>
            <w:shd w:val="clear" w:color="auto" w:fill="auto"/>
          </w:tcPr>
          <w:p w:rsidR="00504FED" w:rsidRPr="00504FED" w:rsidRDefault="00504FED" w:rsidP="00504FED">
            <w:pPr>
              <w:pStyle w:val="a3"/>
            </w:pPr>
            <w:r w:rsidRPr="00504FED">
              <w:t>Администрация муниципального образования «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504FED" w:rsidRPr="00504FED" w:rsidTr="009C3BDC">
        <w:tc>
          <w:tcPr>
            <w:tcW w:w="1961" w:type="dxa"/>
            <w:shd w:val="clear" w:color="auto" w:fill="auto"/>
          </w:tcPr>
          <w:p w:rsidR="00504FED" w:rsidRPr="00504FED" w:rsidRDefault="00504FED" w:rsidP="00504FED">
            <w:pPr>
              <w:pStyle w:val="a3"/>
              <w:rPr>
                <w:bCs/>
              </w:rPr>
            </w:pPr>
            <w:r w:rsidRPr="00504FED">
              <w:t>Цели  программы</w:t>
            </w:r>
          </w:p>
        </w:tc>
        <w:tc>
          <w:tcPr>
            <w:tcW w:w="8407" w:type="dxa"/>
            <w:shd w:val="clear" w:color="auto" w:fill="auto"/>
          </w:tcPr>
          <w:p w:rsidR="00504FED" w:rsidRPr="00504FED" w:rsidRDefault="00504FED" w:rsidP="00504FED">
            <w:pPr>
              <w:pStyle w:val="a3"/>
            </w:pPr>
            <w:r w:rsidRPr="00504FED">
              <w:t>- создание условий для организации  досуга и обеспечения жителей поселения услугами организаций культуры и спорта;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-организация библиотечного обслуживания населения, комплектование и обеспечение сохранности библиотечных фондов библиотек поселения;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-обеспечение качественного уровня работы домов культуры и их достойного места в </w:t>
            </w:r>
            <w:proofErr w:type="spellStart"/>
            <w:r w:rsidRPr="00504FED">
              <w:t>социокультурной</w:t>
            </w:r>
            <w:proofErr w:type="spellEnd"/>
            <w:r w:rsidRPr="00504FED">
              <w:t xml:space="preserve"> среде  поселения  </w:t>
            </w:r>
          </w:p>
          <w:p w:rsidR="00504FED" w:rsidRPr="00504FED" w:rsidRDefault="00504FED" w:rsidP="00504FED">
            <w:pPr>
              <w:pStyle w:val="a3"/>
              <w:rPr>
                <w:bCs/>
              </w:rPr>
            </w:pPr>
            <w:r w:rsidRPr="00504FED">
              <w:t xml:space="preserve">- сохранение, использование и популяризация объектов культурного наследия местного значения, расположенных на территории поселения       </w:t>
            </w:r>
          </w:p>
        </w:tc>
      </w:tr>
      <w:tr w:rsidR="00504FED" w:rsidRPr="00504FED" w:rsidTr="009C3BDC">
        <w:tc>
          <w:tcPr>
            <w:tcW w:w="1961" w:type="dxa"/>
            <w:shd w:val="clear" w:color="auto" w:fill="auto"/>
          </w:tcPr>
          <w:p w:rsidR="00504FED" w:rsidRPr="00504FED" w:rsidRDefault="00504FED" w:rsidP="00504FED">
            <w:pPr>
              <w:pStyle w:val="a3"/>
            </w:pPr>
            <w:r w:rsidRPr="00504FED">
              <w:t xml:space="preserve">Объем  ресурсного обеспечения Программы </w:t>
            </w:r>
          </w:p>
        </w:tc>
        <w:tc>
          <w:tcPr>
            <w:tcW w:w="8407" w:type="dxa"/>
            <w:shd w:val="clear" w:color="auto" w:fill="auto"/>
          </w:tcPr>
          <w:p w:rsidR="00504FED" w:rsidRPr="00504FED" w:rsidRDefault="00504FED" w:rsidP="00504FED">
            <w:pPr>
              <w:pStyle w:val="a3"/>
            </w:pPr>
            <w:r w:rsidRPr="00504FED">
              <w:t>Общий объем финансирования по Программе составляет  62647,592  тыс. руб., в том числе по годам: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2014 год - 9125,715 тыс. руб. 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2015 год –  8452,622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2016 год -  8785,965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2017 год -  6141,09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2018 год - 6127,7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2019 год - 5978,0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2020 год - 6461,4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2021 год - 6327,5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2022 год - 5097,6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2023 год - 50,00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2024 год - 50,00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2025 год -   50,00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   Объем финансирования Программы в 2014-2025 годах формируется в пределах утвержденных ассигнований на соответствующий финансовый год.</w:t>
            </w:r>
          </w:p>
          <w:p w:rsidR="00504FED" w:rsidRPr="00504FED" w:rsidRDefault="00504FED" w:rsidP="00504FED">
            <w:pPr>
              <w:pStyle w:val="a3"/>
              <w:rPr>
                <w:bCs/>
              </w:rPr>
            </w:pPr>
            <w:r w:rsidRPr="00504FED">
              <w:t>Бюджетные ассигнования в плановом периоде 2014-2025 гг. могут быть уточнены.</w:t>
            </w:r>
          </w:p>
        </w:tc>
      </w:tr>
    </w:tbl>
    <w:p w:rsidR="00504FED" w:rsidRPr="00504FED" w:rsidRDefault="00504FED" w:rsidP="00504FED">
      <w:pPr>
        <w:pStyle w:val="a3"/>
        <w:sectPr w:rsidR="00504FED" w:rsidRPr="00504FED" w:rsidSect="00FD263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04FED" w:rsidRPr="00504FED" w:rsidRDefault="00F3375A" w:rsidP="00504FED">
      <w:pPr>
        <w:pStyle w:val="a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3. </w:t>
      </w:r>
      <w:r w:rsidR="00504FED" w:rsidRPr="00504FED">
        <w:rPr>
          <w:b/>
          <w:sz w:val="28"/>
          <w:szCs w:val="28"/>
          <w:u w:val="single"/>
        </w:rPr>
        <w:t>Программа</w:t>
      </w:r>
    </w:p>
    <w:p w:rsidR="00504FED" w:rsidRPr="00504FED" w:rsidRDefault="00504FED" w:rsidP="00504FED">
      <w:pPr>
        <w:pStyle w:val="a3"/>
        <w:jc w:val="center"/>
        <w:rPr>
          <w:b/>
          <w:sz w:val="28"/>
          <w:szCs w:val="28"/>
          <w:u w:val="single"/>
        </w:rPr>
      </w:pPr>
      <w:r w:rsidRPr="00504FED">
        <w:rPr>
          <w:rStyle w:val="a5"/>
          <w:sz w:val="28"/>
          <w:szCs w:val="28"/>
          <w:u w:val="single"/>
        </w:rPr>
        <w:t>«Совершенствование</w:t>
      </w:r>
      <w:r w:rsidRPr="00504FED">
        <w:rPr>
          <w:b/>
          <w:sz w:val="28"/>
          <w:szCs w:val="28"/>
          <w:u w:val="single"/>
        </w:rPr>
        <w:t xml:space="preserve"> органов местного самоуправления</w:t>
      </w:r>
    </w:p>
    <w:p w:rsidR="00504FED" w:rsidRPr="00504FED" w:rsidRDefault="00504FED" w:rsidP="00504FED">
      <w:pPr>
        <w:pStyle w:val="a3"/>
        <w:jc w:val="center"/>
        <w:rPr>
          <w:b/>
          <w:sz w:val="28"/>
          <w:szCs w:val="28"/>
          <w:u w:val="single"/>
        </w:rPr>
      </w:pPr>
      <w:r w:rsidRPr="00504FED">
        <w:rPr>
          <w:b/>
          <w:sz w:val="28"/>
          <w:szCs w:val="28"/>
          <w:u w:val="single"/>
        </w:rPr>
        <w:t>Каминского сельского поселения»</w:t>
      </w:r>
    </w:p>
    <w:p w:rsidR="00504FED" w:rsidRPr="00504FED" w:rsidRDefault="00504FED" w:rsidP="00504FED">
      <w:pPr>
        <w:pStyle w:val="a3"/>
      </w:pPr>
    </w:p>
    <w:p w:rsidR="00504FED" w:rsidRPr="00504FED" w:rsidRDefault="00504FED" w:rsidP="00504FED">
      <w:pPr>
        <w:pStyle w:val="a3"/>
        <w:jc w:val="center"/>
        <w:rPr>
          <w:b/>
        </w:rPr>
      </w:pPr>
      <w:r w:rsidRPr="00504FED">
        <w:rPr>
          <w:b/>
        </w:rPr>
        <w:t>1.1. Паспорт  Программы</w:t>
      </w:r>
    </w:p>
    <w:tbl>
      <w:tblPr>
        <w:tblW w:w="10234" w:type="dxa"/>
        <w:tblInd w:w="-5" w:type="dxa"/>
        <w:tblLayout w:type="fixed"/>
        <w:tblLook w:val="0000"/>
      </w:tblPr>
      <w:tblGrid>
        <w:gridCol w:w="529"/>
        <w:gridCol w:w="2561"/>
        <w:gridCol w:w="7144"/>
      </w:tblGrid>
      <w:tr w:rsidR="00504FED" w:rsidRPr="00504FED" w:rsidTr="009C3BD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 xml:space="preserve"> 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Наименование программы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 xml:space="preserve">Программа «Совершенствование органов местного самоуправления 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сельского поселения» 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(далее – программа)</w:t>
            </w:r>
          </w:p>
        </w:tc>
      </w:tr>
      <w:tr w:rsidR="00504FED" w:rsidRPr="00504FED" w:rsidTr="009C3BD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 xml:space="preserve">Срок реализации 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2014-2025 годы</w:t>
            </w:r>
          </w:p>
        </w:tc>
      </w:tr>
      <w:tr w:rsidR="00504FED" w:rsidRPr="00504FED" w:rsidTr="009C3BD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Разработчик программы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Администрация МО «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504FED" w:rsidRPr="00504FED" w:rsidTr="009C3BD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Исполнитель программы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Администрация МО «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504FED" w:rsidRPr="00504FED" w:rsidTr="009C3BD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Перечень подпрограмм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1.Подпрограмма «Обеспечение деятельности органов местного самоуправления Каминского сельского поселения»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 2.Подпрограмма «Сохранение и укрепление материально-технической базы органов местного самоуправления Каминского сельского поселения»</w:t>
            </w:r>
          </w:p>
        </w:tc>
      </w:tr>
      <w:tr w:rsidR="00504FED" w:rsidRPr="00504FED" w:rsidTr="009C3BD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Цели и задачи программы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- Обеспечение открытого,  ответственного  и  эффективного местного самоуправления в Каминском сельском поселении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- Создание условий для  улучшения работы органов МСУ Каминского сельского поселения, повышение эффективности и результативности реализации вопросов местного значения.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- Поэтапное укрепление материально-технической базы органов МСУ Каминского сельского поселения. </w:t>
            </w:r>
          </w:p>
        </w:tc>
      </w:tr>
      <w:tr w:rsidR="00504FED" w:rsidRPr="00504FED" w:rsidTr="009C3BD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Объём ресурсного обеспечения программы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ED" w:rsidRPr="00504FED" w:rsidRDefault="00504FED" w:rsidP="00504FED">
            <w:pPr>
              <w:pStyle w:val="a3"/>
            </w:pPr>
            <w:r w:rsidRPr="00504FED">
              <w:t>Программа осуществляется за счёт средств бюджета Каминского сельского поселения.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Объём ассигнований для финансирования мероприятий составляет  81023,724  тыс. руб., в т.ч.: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2014 год - 5830,536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2015 год – 6039,719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2016 год -  6078,123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2017 год -   6959,289 </w:t>
            </w:r>
            <w:r w:rsidRPr="00504FED">
              <w:rPr>
                <w:bCs/>
              </w:rPr>
              <w:t>тыс.</w:t>
            </w:r>
            <w:r w:rsidRPr="00504FED">
              <w:t xml:space="preserve"> руб.    </w:t>
            </w:r>
          </w:p>
          <w:p w:rsidR="00504FED" w:rsidRPr="00504FED" w:rsidRDefault="00504FED" w:rsidP="00504FED">
            <w:pPr>
              <w:pStyle w:val="a3"/>
            </w:pPr>
            <w:r w:rsidRPr="00504FED">
              <w:t xml:space="preserve">2018 год -  7355,014 тыс. руб.     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2019 год -  6513,517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2020 год - 4935,1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2021 год - 5903,385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2022 год -  7439,791тыс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2023 год - 7989,75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2024 год - 7989,75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2025 год - 7989,75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Объем финансирования Программы в 2014-2025 годах формируется в пределах утвержденных ассигнований на соответствующий финансовый год.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Бюджетные ассигнования в плановом периоде 2014-2025 гг. могут быть уточнены.</w:t>
            </w:r>
          </w:p>
        </w:tc>
      </w:tr>
    </w:tbl>
    <w:p w:rsidR="00504FED" w:rsidRDefault="00504FED" w:rsidP="00504FED">
      <w:pPr>
        <w:pStyle w:val="a3"/>
      </w:pPr>
    </w:p>
    <w:p w:rsidR="00504FED" w:rsidRDefault="00504FED" w:rsidP="00504FED">
      <w:pPr>
        <w:pStyle w:val="a3"/>
      </w:pPr>
    </w:p>
    <w:p w:rsidR="00754A8A" w:rsidRDefault="00754A8A" w:rsidP="00504FED">
      <w:pPr>
        <w:pStyle w:val="a3"/>
      </w:pPr>
    </w:p>
    <w:p w:rsidR="00504FED" w:rsidRDefault="00504FED" w:rsidP="00504FED">
      <w:pPr>
        <w:pStyle w:val="a3"/>
      </w:pPr>
    </w:p>
    <w:p w:rsidR="00504FED" w:rsidRDefault="00504FED" w:rsidP="00504FED">
      <w:pPr>
        <w:pStyle w:val="a3"/>
      </w:pPr>
    </w:p>
    <w:p w:rsidR="00504FED" w:rsidRPr="00504FED" w:rsidRDefault="00F3375A" w:rsidP="00504FED">
      <w:pPr>
        <w:pStyle w:val="a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4. </w:t>
      </w:r>
      <w:r w:rsidR="00504FED" w:rsidRPr="00504FED">
        <w:rPr>
          <w:b/>
          <w:sz w:val="28"/>
          <w:szCs w:val="28"/>
          <w:u w:val="single"/>
        </w:rPr>
        <w:t>Муниципальная   программа «Обеспечение безопасности территории</w:t>
      </w:r>
    </w:p>
    <w:p w:rsidR="00504FED" w:rsidRPr="00504FED" w:rsidRDefault="00504FED" w:rsidP="00504FED">
      <w:pPr>
        <w:pStyle w:val="a3"/>
        <w:jc w:val="center"/>
        <w:rPr>
          <w:b/>
          <w:sz w:val="28"/>
          <w:szCs w:val="28"/>
          <w:u w:val="single"/>
        </w:rPr>
      </w:pPr>
      <w:r w:rsidRPr="00504FED">
        <w:rPr>
          <w:b/>
          <w:sz w:val="28"/>
          <w:szCs w:val="28"/>
          <w:u w:val="single"/>
        </w:rPr>
        <w:t>Каминского сельского поселения»</w:t>
      </w:r>
    </w:p>
    <w:p w:rsidR="00504FED" w:rsidRPr="00504FED" w:rsidRDefault="00504FED" w:rsidP="00504FED">
      <w:pPr>
        <w:pStyle w:val="a3"/>
        <w:jc w:val="center"/>
        <w:rPr>
          <w:b/>
        </w:rPr>
      </w:pPr>
    </w:p>
    <w:p w:rsidR="00504FED" w:rsidRPr="00504FED" w:rsidRDefault="00504FED" w:rsidP="00504FED">
      <w:pPr>
        <w:pStyle w:val="a3"/>
        <w:jc w:val="center"/>
        <w:rPr>
          <w:b/>
          <w:bCs/>
        </w:rPr>
      </w:pPr>
      <w:r w:rsidRPr="00504FED">
        <w:rPr>
          <w:b/>
          <w:bCs/>
        </w:rPr>
        <w:t>1.1. Паспорт программы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7158"/>
      </w:tblGrid>
      <w:tr w:rsidR="00504FED" w:rsidRPr="00504FED" w:rsidTr="00504FED">
        <w:tc>
          <w:tcPr>
            <w:tcW w:w="2340" w:type="dxa"/>
          </w:tcPr>
          <w:p w:rsidR="00504FED" w:rsidRPr="00504FED" w:rsidRDefault="00504FED" w:rsidP="00504FED">
            <w:pPr>
              <w:pStyle w:val="a3"/>
            </w:pPr>
            <w:r w:rsidRPr="00504FED">
              <w:t>Наименование программы</w:t>
            </w:r>
          </w:p>
        </w:tc>
        <w:tc>
          <w:tcPr>
            <w:tcW w:w="7158" w:type="dxa"/>
          </w:tcPr>
          <w:p w:rsidR="00504FED" w:rsidRPr="00504FED" w:rsidRDefault="00504FED" w:rsidP="00504FED">
            <w:pPr>
              <w:pStyle w:val="a3"/>
            </w:pPr>
            <w:r w:rsidRPr="00504FED">
              <w:t>Муниципальная  программа «Обеспечение безопасности территории Каминского сельского поселения»</w:t>
            </w:r>
          </w:p>
        </w:tc>
      </w:tr>
      <w:tr w:rsidR="00504FED" w:rsidRPr="00504FED" w:rsidTr="00504FED">
        <w:tc>
          <w:tcPr>
            <w:tcW w:w="2340" w:type="dxa"/>
          </w:tcPr>
          <w:p w:rsidR="00504FED" w:rsidRPr="00504FED" w:rsidRDefault="00504FED" w:rsidP="00504FED">
            <w:pPr>
              <w:pStyle w:val="a3"/>
            </w:pPr>
            <w:r w:rsidRPr="00504FED">
              <w:t xml:space="preserve">Срок 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реализации  программы</w:t>
            </w:r>
          </w:p>
        </w:tc>
        <w:tc>
          <w:tcPr>
            <w:tcW w:w="7158" w:type="dxa"/>
          </w:tcPr>
          <w:p w:rsidR="00504FED" w:rsidRPr="00504FED" w:rsidRDefault="00504FED" w:rsidP="00504FED">
            <w:pPr>
              <w:pStyle w:val="a3"/>
              <w:rPr>
                <w:bCs/>
              </w:rPr>
            </w:pPr>
            <w:r w:rsidRPr="00504FED">
              <w:rPr>
                <w:bCs/>
              </w:rPr>
              <w:t>2014 – 2025 г.г.</w:t>
            </w:r>
          </w:p>
        </w:tc>
      </w:tr>
      <w:tr w:rsidR="00504FED" w:rsidRPr="00504FED" w:rsidTr="00504FED">
        <w:tc>
          <w:tcPr>
            <w:tcW w:w="2340" w:type="dxa"/>
          </w:tcPr>
          <w:p w:rsidR="00504FED" w:rsidRPr="00504FED" w:rsidRDefault="00504FED" w:rsidP="00504FED">
            <w:pPr>
              <w:pStyle w:val="a3"/>
            </w:pPr>
            <w:r w:rsidRPr="00504FED">
              <w:t>Разработчик программы</w:t>
            </w:r>
          </w:p>
        </w:tc>
        <w:tc>
          <w:tcPr>
            <w:tcW w:w="7158" w:type="dxa"/>
          </w:tcPr>
          <w:p w:rsidR="00504FED" w:rsidRPr="00504FED" w:rsidRDefault="00504FED" w:rsidP="00504FED">
            <w:pPr>
              <w:pStyle w:val="a3"/>
            </w:pPr>
            <w:r w:rsidRPr="00504FED">
              <w:t>Администрация муниципального образования «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504FED" w:rsidRPr="00504FED" w:rsidTr="00504FED">
        <w:tc>
          <w:tcPr>
            <w:tcW w:w="2340" w:type="dxa"/>
          </w:tcPr>
          <w:p w:rsidR="00504FED" w:rsidRPr="00504FED" w:rsidRDefault="00504FED" w:rsidP="00504FED">
            <w:pPr>
              <w:pStyle w:val="a3"/>
            </w:pPr>
            <w:r w:rsidRPr="00504FED">
              <w:t>Исполнители  программы</w:t>
            </w:r>
          </w:p>
        </w:tc>
        <w:tc>
          <w:tcPr>
            <w:tcW w:w="7158" w:type="dxa"/>
          </w:tcPr>
          <w:p w:rsidR="00504FED" w:rsidRPr="00504FED" w:rsidRDefault="00504FED" w:rsidP="00504FED">
            <w:pPr>
              <w:pStyle w:val="a3"/>
            </w:pPr>
            <w:r w:rsidRPr="00504FED">
              <w:t>Администрация муниципального образования «</w:t>
            </w:r>
            <w:proofErr w:type="spellStart"/>
            <w:r w:rsidRPr="00504FED">
              <w:t>Каминское</w:t>
            </w:r>
            <w:proofErr w:type="spellEnd"/>
            <w:r w:rsidRPr="00504FED"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504FED" w:rsidRPr="00504FED" w:rsidTr="00504FED">
        <w:tc>
          <w:tcPr>
            <w:tcW w:w="2340" w:type="dxa"/>
          </w:tcPr>
          <w:p w:rsidR="00504FED" w:rsidRPr="00504FED" w:rsidRDefault="00504FED" w:rsidP="00504FED">
            <w:pPr>
              <w:pStyle w:val="a3"/>
            </w:pPr>
            <w:r w:rsidRPr="00504FED">
              <w:t>Цели  программы</w:t>
            </w:r>
          </w:p>
        </w:tc>
        <w:tc>
          <w:tcPr>
            <w:tcW w:w="7158" w:type="dxa"/>
          </w:tcPr>
          <w:p w:rsidR="00504FED" w:rsidRPr="00504FED" w:rsidRDefault="00504FED" w:rsidP="00504FED">
            <w:pPr>
              <w:pStyle w:val="a3"/>
            </w:pPr>
            <w:r w:rsidRPr="00504FED">
              <w:t>1. Повышение уровня  защищенности и безопасности населения, территории и мест массового пребывания людей Каминского сельского поселения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2. Повышение уровня обеспечения безопасности на  дорогах и улицах населенных пунктов Каминского сельского поселения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3.Обеспечение эффективной защиты населения и территории  Каминского сельского поселения от чрезвычайных ситуаций мирного и военного времени, других опасностей и происшествий, угрожающих их жизни, здоровью и имуществу.</w:t>
            </w:r>
          </w:p>
        </w:tc>
      </w:tr>
      <w:tr w:rsidR="00504FED" w:rsidRPr="00504FED" w:rsidTr="00504FED">
        <w:trPr>
          <w:trHeight w:val="416"/>
        </w:trPr>
        <w:tc>
          <w:tcPr>
            <w:tcW w:w="2340" w:type="dxa"/>
          </w:tcPr>
          <w:p w:rsidR="00504FED" w:rsidRPr="00504FED" w:rsidRDefault="00504FED" w:rsidP="00504FED">
            <w:pPr>
              <w:pStyle w:val="a3"/>
            </w:pPr>
            <w:r w:rsidRPr="00504FED">
              <w:t>Объем ресурсного обеспечения  программы</w:t>
            </w:r>
          </w:p>
        </w:tc>
        <w:tc>
          <w:tcPr>
            <w:tcW w:w="7158" w:type="dxa"/>
          </w:tcPr>
          <w:p w:rsidR="00504FED" w:rsidRPr="00504FED" w:rsidRDefault="00504FED" w:rsidP="00504FED">
            <w:pPr>
              <w:pStyle w:val="a3"/>
            </w:pPr>
            <w:r w:rsidRPr="00504FED">
              <w:t>Общий объем финансовых средств, необходимых для реализации Программы, составляет  14309,579  тыс. руб., в том числе по годам: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2014г.-1425,59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2015г.- 1483,761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2016г.- 1614,481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2017г.- 1587,243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2018г. - 1750,0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2019г. - 1648,104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2020г. - 1520,0 тыс. руб.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2021г. - 1510,0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2022 г. - 1770,4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2023 г. - 1930,2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2024 г. - 1930,0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2025 г. - 1930,0 тыс</w:t>
            </w:r>
            <w:proofErr w:type="gramStart"/>
            <w:r w:rsidRPr="00504FED">
              <w:t>.р</w:t>
            </w:r>
            <w:proofErr w:type="gramEnd"/>
            <w:r w:rsidRPr="00504FED">
              <w:t>уб.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Объем финансирования Программы в 2014-2025 годах формируется в пределах утвержденных ассигнований на соответствующий финансовый год.</w:t>
            </w:r>
          </w:p>
          <w:p w:rsidR="00504FED" w:rsidRPr="00504FED" w:rsidRDefault="00504FED" w:rsidP="00504FED">
            <w:pPr>
              <w:pStyle w:val="a3"/>
            </w:pPr>
            <w:r w:rsidRPr="00504FED">
              <w:t>Бюджетные ассигнования в плановом периоде 2014-2025 гг. могут быть уточнены.</w:t>
            </w:r>
          </w:p>
        </w:tc>
      </w:tr>
    </w:tbl>
    <w:p w:rsidR="00504FED" w:rsidRPr="00504FED" w:rsidRDefault="00504FED" w:rsidP="00504FED">
      <w:pPr>
        <w:pStyle w:val="a3"/>
      </w:pPr>
    </w:p>
    <w:sectPr w:rsidR="00504FED" w:rsidRPr="00504FED" w:rsidSect="00504F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504FED"/>
    <w:rsid w:val="0004397B"/>
    <w:rsid w:val="00504FED"/>
    <w:rsid w:val="00754A8A"/>
    <w:rsid w:val="00F3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qFormat/>
    <w:rsid w:val="00504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locked/>
    <w:rsid w:val="00504FE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504FED"/>
    <w:rPr>
      <w:b/>
      <w:bCs/>
    </w:rPr>
  </w:style>
  <w:style w:type="paragraph" w:styleId="a6">
    <w:name w:val="Body Text"/>
    <w:basedOn w:val="a"/>
    <w:link w:val="a7"/>
    <w:rsid w:val="00504FED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504FED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Normal (Web)"/>
    <w:basedOn w:val="a"/>
    <w:rsid w:val="0050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1153</Words>
  <Characters>6574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ObolenskayaVN</cp:lastModifiedBy>
  <cp:revision>2</cp:revision>
  <dcterms:created xsi:type="dcterms:W3CDTF">2022-10-28T12:18:00Z</dcterms:created>
  <dcterms:modified xsi:type="dcterms:W3CDTF">2022-10-28T12:18:00Z</dcterms:modified>
</cp:coreProperties>
</file>